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B41B2" w14:textId="1D75A06E" w:rsidR="008C5D2A" w:rsidRDefault="001364F8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‘FORGIVE US OUR TRESPASSES’ </w:t>
      </w:r>
    </w:p>
    <w:p w14:paraId="05ACEA64" w14:textId="683811AB" w:rsidR="008C5D2A" w:rsidRDefault="008C5D2A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PHOTO CREDITS</w:t>
      </w:r>
    </w:p>
    <w:p w14:paraId="16497651" w14:textId="4503E205" w:rsidR="008C5D2A" w:rsidRDefault="001B3F59" w:rsidP="007748E9">
      <w:pPr>
        <w:spacing w:after="0"/>
        <w:rPr>
          <w:rFonts w:ascii="Calibri" w:hAnsi="Calibri" w:cs="Calibri"/>
          <w:sz w:val="24"/>
          <w:szCs w:val="24"/>
        </w:rPr>
      </w:pPr>
      <w:r w:rsidRPr="001B3F59">
        <w:rPr>
          <w:rFonts w:ascii="Calibri" w:hAnsi="Calibri" w:cs="Calibri"/>
          <w:sz w:val="24"/>
          <w:szCs w:val="24"/>
        </w:rPr>
        <w:t>David Taylor for</w:t>
      </w:r>
      <w:r>
        <w:rPr>
          <w:rFonts w:ascii="Calibri" w:hAnsi="Calibri" w:cs="Calibri"/>
          <w:sz w:val="24"/>
          <w:szCs w:val="24"/>
        </w:rPr>
        <w:t xml:space="preserve"> cover photo and photo on</w:t>
      </w:r>
      <w:r w:rsidR="003047A0">
        <w:rPr>
          <w:rFonts w:ascii="Calibri" w:hAnsi="Calibri" w:cs="Calibri"/>
          <w:sz w:val="24"/>
          <w:szCs w:val="24"/>
        </w:rPr>
        <w:t xml:space="preserve"> page 8</w:t>
      </w:r>
    </w:p>
    <w:p w14:paraId="6AF85D68" w14:textId="654D2C1A" w:rsidR="003047A0" w:rsidRDefault="003047A0" w:rsidP="007748E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Marion Wood</w:t>
      </w:r>
      <w:r w:rsidR="00012997">
        <w:rPr>
          <w:rFonts w:ascii="Calibri" w:hAnsi="Calibri" w:cs="Calibri"/>
          <w:sz w:val="24"/>
          <w:szCs w:val="24"/>
        </w:rPr>
        <w:t>ward</w:t>
      </w:r>
      <w:r>
        <w:rPr>
          <w:rFonts w:ascii="Calibri" w:hAnsi="Calibri" w:cs="Calibri"/>
          <w:sz w:val="24"/>
          <w:szCs w:val="24"/>
        </w:rPr>
        <w:t xml:space="preserve"> for photos on pages 6, </w:t>
      </w:r>
      <w:r w:rsidR="00EB1F59">
        <w:rPr>
          <w:rFonts w:ascii="Calibri" w:hAnsi="Calibri" w:cs="Calibri"/>
          <w:sz w:val="24"/>
          <w:szCs w:val="24"/>
        </w:rPr>
        <w:t>11, 12, 15</w:t>
      </w:r>
    </w:p>
    <w:p w14:paraId="0EEFE048" w14:textId="60523949" w:rsidR="00C1664F" w:rsidRDefault="00C1664F" w:rsidP="007748E9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NADFAS Church Recorders for photo on page 4</w:t>
      </w:r>
    </w:p>
    <w:p w14:paraId="7DB0007D" w14:textId="2555D90C" w:rsidR="008C5D2A" w:rsidRPr="007748E9" w:rsidRDefault="007748E9" w:rsidP="007748E9">
      <w:pPr>
        <w:spacing w:after="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Susan Major for photo on page 14</w:t>
      </w:r>
    </w:p>
    <w:p w14:paraId="6ABAD2B6" w14:textId="3A4B8166" w:rsidR="00197AF6" w:rsidRPr="00CC2F28" w:rsidRDefault="00A62FC0">
      <w:pPr>
        <w:rPr>
          <w:rFonts w:ascii="Calibri" w:hAnsi="Calibri" w:cs="Calibri"/>
          <w:b/>
          <w:bCs/>
          <w:sz w:val="32"/>
          <w:szCs w:val="32"/>
        </w:rPr>
      </w:pPr>
      <w:r w:rsidRPr="00CC2F28">
        <w:rPr>
          <w:rFonts w:ascii="Calibri" w:hAnsi="Calibri" w:cs="Calibri"/>
          <w:b/>
          <w:bCs/>
          <w:sz w:val="32"/>
          <w:szCs w:val="32"/>
        </w:rPr>
        <w:t>BIBLIOGRAPHY</w:t>
      </w:r>
    </w:p>
    <w:p w14:paraId="27404D43" w14:textId="4EE44F3E" w:rsidR="00A62FC0" w:rsidRDefault="00A62FC0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A62FC0">
        <w:rPr>
          <w:rFonts w:ascii="Calibri" w:hAnsi="Calibri" w:cs="Calibri"/>
          <w:i/>
          <w:iCs/>
          <w:sz w:val="24"/>
          <w:szCs w:val="24"/>
        </w:rPr>
        <w:t>All Saints’ Church, Banstead: Record of Church Furnishings</w:t>
      </w:r>
      <w:r>
        <w:rPr>
          <w:rFonts w:ascii="Calibri" w:hAnsi="Calibri" w:cs="Calibri"/>
          <w:sz w:val="24"/>
          <w:szCs w:val="24"/>
        </w:rPr>
        <w:t xml:space="preserve">, compiled by NADFAS Church Recorders led by Diana Bowes (2013), </w:t>
      </w:r>
      <w:r w:rsidR="00CD38E0">
        <w:rPr>
          <w:rFonts w:ascii="Calibri" w:hAnsi="Calibri" w:cs="Calibri"/>
          <w:sz w:val="24"/>
          <w:szCs w:val="24"/>
        </w:rPr>
        <w:t xml:space="preserve">was an essential resource, </w:t>
      </w:r>
      <w:r>
        <w:rPr>
          <w:rFonts w:ascii="Calibri" w:hAnsi="Calibri" w:cs="Calibri"/>
          <w:sz w:val="24"/>
          <w:szCs w:val="24"/>
        </w:rPr>
        <w:t xml:space="preserve">particularly the </w:t>
      </w:r>
      <w:r w:rsidR="00095B8D">
        <w:rPr>
          <w:rFonts w:ascii="Calibri" w:hAnsi="Calibri" w:cs="Calibri"/>
          <w:sz w:val="24"/>
          <w:szCs w:val="24"/>
        </w:rPr>
        <w:t>extensive (</w:t>
      </w:r>
      <w:r>
        <w:rPr>
          <w:rFonts w:ascii="Calibri" w:hAnsi="Calibri" w:cs="Calibri"/>
          <w:sz w:val="24"/>
          <w:szCs w:val="24"/>
        </w:rPr>
        <w:t>unpublished</w:t>
      </w:r>
      <w:r w:rsidR="00095B8D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 xml:space="preserve"> research notes of Veronica Lansdown and Doris Ker</w:t>
      </w:r>
      <w:r w:rsidR="00941723">
        <w:rPr>
          <w:rFonts w:ascii="Calibri" w:hAnsi="Calibri" w:cs="Calibri"/>
          <w:sz w:val="24"/>
          <w:szCs w:val="24"/>
        </w:rPr>
        <w:t>, and further notes by Diana Bowes</w:t>
      </w:r>
      <w:r w:rsidR="00E25B58">
        <w:rPr>
          <w:rFonts w:ascii="Calibri" w:hAnsi="Calibri" w:cs="Calibri"/>
          <w:sz w:val="24"/>
          <w:szCs w:val="24"/>
        </w:rPr>
        <w:t xml:space="preserve">.  Veronica’s research </w:t>
      </w:r>
      <w:r w:rsidR="00E04949">
        <w:rPr>
          <w:rFonts w:ascii="Calibri" w:hAnsi="Calibri" w:cs="Calibri"/>
          <w:sz w:val="24"/>
          <w:szCs w:val="24"/>
        </w:rPr>
        <w:t xml:space="preserve">also </w:t>
      </w:r>
      <w:r w:rsidR="00E25B58">
        <w:rPr>
          <w:rFonts w:ascii="Calibri" w:hAnsi="Calibri" w:cs="Calibri"/>
          <w:sz w:val="24"/>
          <w:szCs w:val="24"/>
        </w:rPr>
        <w:t>suggested many further lines of enquiry.</w:t>
      </w:r>
    </w:p>
    <w:p w14:paraId="6DD09EFA" w14:textId="0310DAA7" w:rsidR="00A62FC0" w:rsidRDefault="00A62FC0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 w:rsidRPr="00A62FC0">
        <w:rPr>
          <w:rFonts w:ascii="Calibri" w:hAnsi="Calibri" w:cs="Calibri"/>
          <w:i/>
          <w:iCs/>
          <w:sz w:val="24"/>
          <w:szCs w:val="24"/>
        </w:rPr>
        <w:t>Antigua Sugar Mills</w:t>
      </w:r>
      <w:r w:rsidRPr="00A62FC0">
        <w:rPr>
          <w:rFonts w:ascii="Calibri" w:hAnsi="Calibri" w:cs="Calibri"/>
          <w:sz w:val="24"/>
          <w:szCs w:val="24"/>
        </w:rPr>
        <w:t>, a Griot Institute project (Pennsy</w:t>
      </w:r>
      <w:r>
        <w:rPr>
          <w:rFonts w:ascii="Calibri" w:hAnsi="Calibri" w:cs="Calibri"/>
          <w:sz w:val="24"/>
          <w:szCs w:val="24"/>
        </w:rPr>
        <w:t>lvania, 2013)</w:t>
      </w:r>
    </w:p>
    <w:p w14:paraId="0F96045F" w14:textId="4AA8815C" w:rsidR="00A62FC0" w:rsidRDefault="00A62FC0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Boden, </w:t>
      </w:r>
      <w:r>
        <w:rPr>
          <w:rFonts w:ascii="Calibri" w:hAnsi="Calibri" w:cs="Calibri"/>
          <w:i/>
          <w:iCs/>
          <w:sz w:val="24"/>
          <w:szCs w:val="24"/>
        </w:rPr>
        <w:t xml:space="preserve">The Parrys of the Golden Vale </w:t>
      </w:r>
      <w:r>
        <w:rPr>
          <w:rFonts w:ascii="Calibri" w:hAnsi="Calibri" w:cs="Calibri"/>
          <w:sz w:val="24"/>
          <w:szCs w:val="24"/>
        </w:rPr>
        <w:t>(1998)</w:t>
      </w:r>
    </w:p>
    <w:p w14:paraId="2DDF0C3C" w14:textId="2137B4D0" w:rsidR="00A62FC0" w:rsidRDefault="00A62FC0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K. R. Cook, ‘New World Memory: Identity, Commemoration and Family in Transatlantic Communities’, Ph.D. thesis for York University (2015)</w:t>
      </w:r>
    </w:p>
    <w:p w14:paraId="5E898DA1" w14:textId="1BA47A75" w:rsidR="00A62FC0" w:rsidRDefault="00A62FC0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G. Fisher, </w:t>
      </w:r>
      <w:r>
        <w:rPr>
          <w:rFonts w:ascii="Calibri" w:hAnsi="Calibri" w:cs="Calibri"/>
          <w:i/>
          <w:iCs/>
          <w:sz w:val="24"/>
          <w:szCs w:val="24"/>
        </w:rPr>
        <w:t xml:space="preserve">A Short History of the British Factory House in Lisbon </w:t>
      </w:r>
      <w:r>
        <w:rPr>
          <w:rFonts w:ascii="Calibri" w:hAnsi="Calibri" w:cs="Calibri"/>
          <w:sz w:val="24"/>
          <w:szCs w:val="24"/>
        </w:rPr>
        <w:t>(1946)</w:t>
      </w:r>
    </w:p>
    <w:p w14:paraId="279BA25D" w14:textId="1749F031" w:rsidR="00CD38E0" w:rsidRDefault="00CD38E0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H. Furber, ‘The United Company of Merchants of England Trading to the East Indies 1787-96’, </w:t>
      </w:r>
      <w:r>
        <w:rPr>
          <w:rFonts w:ascii="Calibri" w:hAnsi="Calibri" w:cs="Calibri"/>
          <w:i/>
          <w:iCs/>
          <w:sz w:val="24"/>
          <w:szCs w:val="24"/>
        </w:rPr>
        <w:t xml:space="preserve">Economic History Review </w:t>
      </w:r>
      <w:r>
        <w:rPr>
          <w:rFonts w:ascii="Calibri" w:hAnsi="Calibri" w:cs="Calibri"/>
          <w:sz w:val="24"/>
          <w:szCs w:val="24"/>
        </w:rPr>
        <w:t>(1940)</w:t>
      </w:r>
    </w:p>
    <w:p w14:paraId="26A90B24" w14:textId="5615E492" w:rsidR="001C7CBE" w:rsidRDefault="00D94295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J. Haworth and S. </w:t>
      </w:r>
      <w:proofErr w:type="spellStart"/>
      <w:r>
        <w:rPr>
          <w:rFonts w:ascii="Calibri" w:hAnsi="Calibri" w:cs="Calibri"/>
          <w:sz w:val="24"/>
          <w:szCs w:val="24"/>
        </w:rPr>
        <w:t>Mirthipati</w:t>
      </w:r>
      <w:proofErr w:type="spellEnd"/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i/>
          <w:iCs/>
          <w:sz w:val="24"/>
          <w:szCs w:val="24"/>
        </w:rPr>
        <w:t xml:space="preserve">For All the Tea in China: The English </w:t>
      </w:r>
      <w:r w:rsidR="00A02974">
        <w:rPr>
          <w:rFonts w:ascii="Calibri" w:hAnsi="Calibri" w:cs="Calibri"/>
          <w:i/>
          <w:iCs/>
          <w:sz w:val="24"/>
          <w:szCs w:val="24"/>
        </w:rPr>
        <w:t>E</w:t>
      </w:r>
      <w:r>
        <w:rPr>
          <w:rFonts w:ascii="Calibri" w:hAnsi="Calibri" w:cs="Calibri"/>
          <w:i/>
          <w:iCs/>
          <w:sz w:val="24"/>
          <w:szCs w:val="24"/>
        </w:rPr>
        <w:t>ast India Company</w:t>
      </w:r>
      <w:r w:rsidR="00A02974">
        <w:rPr>
          <w:rFonts w:ascii="Calibri" w:hAnsi="Calibri" w:cs="Calibri"/>
          <w:sz w:val="24"/>
          <w:szCs w:val="24"/>
        </w:rPr>
        <w:t>, case study for Oxford University</w:t>
      </w:r>
      <w:r w:rsidR="00541C9B">
        <w:rPr>
          <w:rFonts w:ascii="Calibri" w:hAnsi="Calibri" w:cs="Calibri"/>
          <w:sz w:val="24"/>
          <w:szCs w:val="24"/>
        </w:rPr>
        <w:t xml:space="preserve"> (</w:t>
      </w:r>
      <w:r w:rsidR="00A02974">
        <w:rPr>
          <w:rFonts w:ascii="Calibri" w:hAnsi="Calibri" w:cs="Calibri"/>
          <w:sz w:val="24"/>
          <w:szCs w:val="24"/>
        </w:rPr>
        <w:t>2023</w:t>
      </w:r>
      <w:r w:rsidR="00541C9B">
        <w:rPr>
          <w:rFonts w:ascii="Calibri" w:hAnsi="Calibri" w:cs="Calibri"/>
          <w:sz w:val="24"/>
          <w:szCs w:val="24"/>
        </w:rPr>
        <w:t>)</w:t>
      </w:r>
    </w:p>
    <w:p w14:paraId="6942DA76" w14:textId="23276E4E" w:rsidR="0010765D" w:rsidRDefault="0010765D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D, Kelly and M. Cornick, </w:t>
      </w:r>
      <w:r>
        <w:rPr>
          <w:rFonts w:ascii="Calibri" w:hAnsi="Calibri" w:cs="Calibri"/>
          <w:i/>
          <w:iCs/>
          <w:sz w:val="24"/>
          <w:szCs w:val="24"/>
        </w:rPr>
        <w:t xml:space="preserve"> French in London</w:t>
      </w:r>
      <w:r>
        <w:rPr>
          <w:rFonts w:ascii="Calibri" w:hAnsi="Calibri" w:cs="Calibri"/>
          <w:sz w:val="24"/>
          <w:szCs w:val="24"/>
        </w:rPr>
        <w:t xml:space="preserve"> (2013</w:t>
      </w:r>
      <w:r w:rsidR="00541C9B">
        <w:rPr>
          <w:rFonts w:ascii="Calibri" w:hAnsi="Calibri" w:cs="Calibri"/>
          <w:sz w:val="24"/>
          <w:szCs w:val="24"/>
        </w:rPr>
        <w:t>)</w:t>
      </w:r>
    </w:p>
    <w:p w14:paraId="353DAE96" w14:textId="40A6CEA6" w:rsidR="00D8686B" w:rsidRDefault="00541C9B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H. Lambert</w:t>
      </w:r>
      <w:r w:rsidR="006540AC">
        <w:rPr>
          <w:rFonts w:ascii="Calibri" w:hAnsi="Calibri" w:cs="Calibri"/>
          <w:sz w:val="24"/>
          <w:szCs w:val="24"/>
        </w:rPr>
        <w:t>,</w:t>
      </w:r>
      <w:r w:rsidR="007F0190">
        <w:rPr>
          <w:rFonts w:ascii="Calibri" w:hAnsi="Calibri" w:cs="Calibri"/>
          <w:sz w:val="24"/>
          <w:szCs w:val="24"/>
        </w:rPr>
        <w:t xml:space="preserve"> </w:t>
      </w:r>
      <w:r w:rsidR="007F0190">
        <w:rPr>
          <w:rFonts w:ascii="Calibri" w:hAnsi="Calibri" w:cs="Calibri"/>
          <w:i/>
          <w:iCs/>
          <w:sz w:val="24"/>
          <w:szCs w:val="24"/>
        </w:rPr>
        <w:t xml:space="preserve">History of Banstead in Surrey </w:t>
      </w:r>
      <w:r w:rsidR="007F0190">
        <w:rPr>
          <w:rFonts w:ascii="Calibri" w:hAnsi="Calibri" w:cs="Calibri"/>
          <w:sz w:val="24"/>
          <w:szCs w:val="24"/>
        </w:rPr>
        <w:t>(2 vols, 1912)</w:t>
      </w:r>
    </w:p>
    <w:p w14:paraId="7C986C23" w14:textId="6E26AFCA" w:rsidR="00541C9B" w:rsidRDefault="00D8686B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P. Lawson and T. Phillips</w:t>
      </w:r>
      <w:r w:rsidR="00061B71">
        <w:rPr>
          <w:rFonts w:ascii="Calibri" w:hAnsi="Calibri" w:cs="Calibri"/>
          <w:sz w:val="24"/>
          <w:szCs w:val="24"/>
        </w:rPr>
        <w:t xml:space="preserve">, </w:t>
      </w:r>
      <w:r w:rsidR="00C729DD" w:rsidRPr="00C729DD">
        <w:rPr>
          <w:rFonts w:ascii="Calibri" w:hAnsi="Calibri" w:cs="Calibri"/>
          <w:sz w:val="24"/>
          <w:szCs w:val="24"/>
        </w:rPr>
        <w:t>‘”</w:t>
      </w:r>
      <w:r w:rsidR="00061B71" w:rsidRPr="00C729DD">
        <w:rPr>
          <w:rFonts w:ascii="Calibri" w:hAnsi="Calibri" w:cs="Calibri"/>
          <w:sz w:val="24"/>
          <w:szCs w:val="24"/>
        </w:rPr>
        <w:t>Our Execrable Banditti</w:t>
      </w:r>
      <w:r w:rsidR="00C729DD" w:rsidRPr="00C729DD">
        <w:rPr>
          <w:rFonts w:ascii="Calibri" w:hAnsi="Calibri" w:cs="Calibri"/>
          <w:sz w:val="24"/>
          <w:szCs w:val="24"/>
        </w:rPr>
        <w:t>”: Perceptions of Nabobs in mid-18th-century Britain’</w:t>
      </w:r>
      <w:r w:rsidR="00C729DD">
        <w:rPr>
          <w:rFonts w:ascii="Calibri" w:hAnsi="Calibri" w:cs="Calibri"/>
          <w:sz w:val="24"/>
          <w:szCs w:val="24"/>
        </w:rPr>
        <w:t xml:space="preserve">, </w:t>
      </w:r>
      <w:r w:rsidR="00C729DD">
        <w:rPr>
          <w:rFonts w:ascii="Calibri" w:hAnsi="Calibri" w:cs="Calibri"/>
          <w:i/>
          <w:iCs/>
          <w:sz w:val="24"/>
          <w:szCs w:val="24"/>
        </w:rPr>
        <w:t xml:space="preserve">Albion </w:t>
      </w:r>
      <w:r w:rsidR="00C729DD">
        <w:rPr>
          <w:rFonts w:ascii="Calibri" w:hAnsi="Calibri" w:cs="Calibri"/>
          <w:sz w:val="24"/>
          <w:szCs w:val="24"/>
        </w:rPr>
        <w:t>(</w:t>
      </w:r>
      <w:r w:rsidR="00D33573">
        <w:rPr>
          <w:rFonts w:ascii="Calibri" w:hAnsi="Calibri" w:cs="Calibri"/>
          <w:sz w:val="24"/>
          <w:szCs w:val="24"/>
        </w:rPr>
        <w:t>1984)</w:t>
      </w:r>
    </w:p>
    <w:p w14:paraId="7DCC3C5D" w14:textId="783CE64E" w:rsidR="00D33573" w:rsidRDefault="00D33573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L. Lee-Whitman, ‘The Silk Trade: Chinese Silks and the British East India Company</w:t>
      </w:r>
      <w:r w:rsidR="00E30563">
        <w:rPr>
          <w:rFonts w:ascii="Calibri" w:hAnsi="Calibri" w:cs="Calibri"/>
          <w:sz w:val="24"/>
          <w:szCs w:val="24"/>
        </w:rPr>
        <w:t xml:space="preserve">’, </w:t>
      </w:r>
      <w:r w:rsidR="00E30563">
        <w:rPr>
          <w:rFonts w:ascii="Calibri" w:hAnsi="Calibri" w:cs="Calibri"/>
          <w:i/>
          <w:iCs/>
          <w:sz w:val="24"/>
          <w:szCs w:val="24"/>
        </w:rPr>
        <w:t xml:space="preserve">Winterthur Portfolio </w:t>
      </w:r>
      <w:r w:rsidR="00E30563">
        <w:rPr>
          <w:rFonts w:ascii="Calibri" w:hAnsi="Calibri" w:cs="Calibri"/>
          <w:sz w:val="24"/>
          <w:szCs w:val="24"/>
        </w:rPr>
        <w:t>(1982)</w:t>
      </w:r>
    </w:p>
    <w:p w14:paraId="614E0432" w14:textId="7A9FE8F0" w:rsidR="00A20629" w:rsidRPr="00605DDE" w:rsidRDefault="00A20629" w:rsidP="00605DDE">
      <w:pPr>
        <w:pStyle w:val="Heading1"/>
        <w:shd w:val="clear" w:color="auto" w:fill="FFFFFF"/>
        <w:spacing w:before="0" w:after="120" w:line="240" w:lineRule="auto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A94022">
        <w:rPr>
          <w:rFonts w:ascii="Calibri" w:hAnsi="Calibri" w:cs="Calibri"/>
          <w:color w:val="auto"/>
          <w:sz w:val="24"/>
          <w:szCs w:val="24"/>
        </w:rPr>
        <w:t>Legacies of British Slavery database</w:t>
      </w:r>
      <w:r w:rsidR="001B7BE9" w:rsidRPr="00A94022">
        <w:rPr>
          <w:rFonts w:ascii="Calibri" w:hAnsi="Calibri" w:cs="Calibri"/>
          <w:color w:val="auto"/>
          <w:sz w:val="24"/>
          <w:szCs w:val="24"/>
        </w:rPr>
        <w:t>,  ‘John Frye the Elder of Antigua’,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A73AC0" w:rsidRPr="00A94022">
        <w:rPr>
          <w:rFonts w:ascii="Calibri" w:hAnsi="Calibri" w:cs="Calibri"/>
          <w:color w:val="auto"/>
          <w:kern w:val="0"/>
          <w:sz w:val="24"/>
          <w:szCs w:val="24"/>
          <w14:ligatures w14:val="none"/>
        </w:rPr>
        <w:t>‘Rowland Frye of Wallington’,</w:t>
      </w:r>
      <w:r w:rsidR="001B7BE9" w:rsidRPr="00A94022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DB0DAF" w:rsidRPr="00A94022">
        <w:rPr>
          <w:rFonts w:ascii="Calibri" w:hAnsi="Calibri" w:cs="Calibri"/>
          <w:color w:val="auto"/>
          <w:sz w:val="24"/>
          <w:szCs w:val="24"/>
        </w:rPr>
        <w:t>‘Rowland Fr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>y</w:t>
      </w:r>
      <w:r w:rsidR="00DB0DAF" w:rsidRPr="00A94022">
        <w:rPr>
          <w:rFonts w:ascii="Calibri" w:hAnsi="Calibri" w:cs="Calibri"/>
          <w:color w:val="auto"/>
          <w:sz w:val="24"/>
          <w:szCs w:val="24"/>
        </w:rPr>
        <w:t xml:space="preserve">e of Warfield’, ‘Elizabeth 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>F</w:t>
      </w:r>
      <w:r w:rsidR="00DB0DAF" w:rsidRPr="00A94022">
        <w:rPr>
          <w:rFonts w:ascii="Calibri" w:hAnsi="Calibri" w:cs="Calibri"/>
          <w:color w:val="auto"/>
          <w:sz w:val="24"/>
          <w:szCs w:val="24"/>
        </w:rPr>
        <w:t>rances Sp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>e</w:t>
      </w:r>
      <w:r w:rsidR="00DB0DAF" w:rsidRPr="00A94022">
        <w:rPr>
          <w:rFonts w:ascii="Calibri" w:hAnsi="Calibri" w:cs="Calibri"/>
          <w:color w:val="auto"/>
          <w:sz w:val="24"/>
          <w:szCs w:val="24"/>
        </w:rPr>
        <w:t>ncer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 xml:space="preserve"> (see </w:t>
      </w:r>
      <w:r w:rsidR="00645E8E" w:rsidRPr="00A94022">
        <w:rPr>
          <w:rFonts w:ascii="Calibri" w:hAnsi="Calibri" w:cs="Calibri"/>
          <w:color w:val="auto"/>
          <w:sz w:val="24"/>
          <w:szCs w:val="24"/>
        </w:rPr>
        <w:t>N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>ewton</w:t>
      </w:r>
      <w:r w:rsidR="00645E8E" w:rsidRPr="00A94022">
        <w:rPr>
          <w:rFonts w:ascii="Calibri" w:hAnsi="Calibri" w:cs="Calibri"/>
          <w:color w:val="auto"/>
          <w:sz w:val="24"/>
          <w:szCs w:val="24"/>
        </w:rPr>
        <w:t>)</w:t>
      </w:r>
      <w:r w:rsidR="00A73AC0" w:rsidRPr="00A94022">
        <w:rPr>
          <w:rFonts w:ascii="Calibri" w:hAnsi="Calibri" w:cs="Calibri"/>
          <w:color w:val="auto"/>
          <w:sz w:val="24"/>
          <w:szCs w:val="24"/>
        </w:rPr>
        <w:t>’</w:t>
      </w:r>
      <w:r w:rsidR="0026044C" w:rsidRPr="00A94022">
        <w:rPr>
          <w:rFonts w:ascii="Calibri" w:hAnsi="Calibri" w:cs="Calibri"/>
          <w:color w:val="auto"/>
          <w:sz w:val="24"/>
          <w:szCs w:val="24"/>
        </w:rPr>
        <w:t>, and ‘Antigua 69 (</w:t>
      </w:r>
      <w:proofErr w:type="spellStart"/>
      <w:r w:rsidR="0026044C" w:rsidRPr="00A94022">
        <w:rPr>
          <w:rFonts w:ascii="Calibri" w:hAnsi="Calibri" w:cs="Calibri"/>
          <w:color w:val="auto"/>
          <w:sz w:val="24"/>
          <w:szCs w:val="24"/>
        </w:rPr>
        <w:t>Fryes</w:t>
      </w:r>
      <w:proofErr w:type="spellEnd"/>
      <w:r w:rsidR="0026044C" w:rsidRPr="00A94022">
        <w:rPr>
          <w:rFonts w:ascii="Calibri" w:hAnsi="Calibri" w:cs="Calibri"/>
          <w:color w:val="auto"/>
          <w:sz w:val="24"/>
          <w:szCs w:val="24"/>
        </w:rPr>
        <w:t xml:space="preserve">)’, all </w:t>
      </w:r>
      <w:r w:rsidR="0026044C" w:rsidRPr="00A94022">
        <w:rPr>
          <w:rFonts w:ascii="Calibri" w:hAnsi="Calibri" w:cs="Calibri"/>
          <w:i/>
          <w:iCs/>
          <w:color w:val="auto"/>
          <w:sz w:val="24"/>
          <w:szCs w:val="24"/>
        </w:rPr>
        <w:t xml:space="preserve">c. </w:t>
      </w:r>
      <w:r w:rsidR="00693496" w:rsidRPr="00A94022">
        <w:rPr>
          <w:rFonts w:ascii="Calibri" w:hAnsi="Calibri" w:cs="Calibri"/>
          <w:color w:val="auto"/>
          <w:sz w:val="24"/>
          <w:szCs w:val="24"/>
        </w:rPr>
        <w:t>2022</w:t>
      </w:r>
      <w:r w:rsidR="0096785F" w:rsidRPr="00A94022">
        <w:rPr>
          <w:rFonts w:ascii="Calibri" w:hAnsi="Calibri" w:cs="Calibri"/>
          <w:color w:val="auto"/>
          <w:sz w:val="24"/>
          <w:szCs w:val="24"/>
        </w:rPr>
        <w:t>.  Much of the information on this database derives from</w:t>
      </w:r>
      <w:r w:rsidR="00A94022" w:rsidRPr="00A94022">
        <w:rPr>
          <w:rFonts w:ascii="Calibri" w:hAnsi="Calibri" w:cs="Calibri"/>
          <w:color w:val="auto"/>
          <w:sz w:val="24"/>
          <w:szCs w:val="24"/>
        </w:rPr>
        <w:t xml:space="preserve"> Vere Langford Oliver’s classic </w:t>
      </w:r>
      <w:r w:rsidR="004E7D61">
        <w:rPr>
          <w:rFonts w:ascii="Calibri" w:hAnsi="Calibri" w:cs="Calibri"/>
          <w:color w:val="auto"/>
          <w:sz w:val="24"/>
          <w:szCs w:val="24"/>
        </w:rPr>
        <w:t>6</w:t>
      </w:r>
      <w:r w:rsidR="00A94022" w:rsidRPr="00A94022">
        <w:rPr>
          <w:rFonts w:ascii="Calibri" w:hAnsi="Calibri" w:cs="Calibri"/>
          <w:color w:val="auto"/>
          <w:sz w:val="24"/>
          <w:szCs w:val="24"/>
        </w:rPr>
        <w:t>-volume work on</w:t>
      </w:r>
      <w:r w:rsidR="00A94022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A94022" w:rsidRPr="00A94022">
        <w:rPr>
          <w:rFonts w:ascii="Calibri" w:hAnsi="Calibri" w:cs="Calibri"/>
          <w:i/>
          <w:iCs/>
          <w:color w:val="auto"/>
          <w:sz w:val="24"/>
          <w:szCs w:val="24"/>
          <w:lang w:eastAsia="en-GB"/>
        </w:rPr>
        <w:t xml:space="preserve">The History of the Island of Antigua, One of the Leeward </w:t>
      </w:r>
      <w:proofErr w:type="spellStart"/>
      <w:r w:rsidR="00A94022" w:rsidRPr="00A94022">
        <w:rPr>
          <w:rFonts w:ascii="Calibri" w:hAnsi="Calibri" w:cs="Calibri"/>
          <w:i/>
          <w:iCs/>
          <w:color w:val="auto"/>
          <w:sz w:val="24"/>
          <w:szCs w:val="24"/>
          <w:lang w:eastAsia="en-GB"/>
        </w:rPr>
        <w:t>Caribbees</w:t>
      </w:r>
      <w:proofErr w:type="spellEnd"/>
      <w:r w:rsidR="00A94022" w:rsidRPr="00A94022">
        <w:rPr>
          <w:rFonts w:ascii="Calibri" w:hAnsi="Calibri" w:cs="Calibri"/>
          <w:i/>
          <w:iCs/>
          <w:color w:val="auto"/>
          <w:sz w:val="24"/>
          <w:szCs w:val="24"/>
          <w:lang w:eastAsia="en-GB"/>
        </w:rPr>
        <w:t xml:space="preserve"> in the West Indies: From the First Settlement in 1635 to the Present Time </w:t>
      </w:r>
      <w:r w:rsidR="003B7CB1">
        <w:rPr>
          <w:rFonts w:ascii="Calibri" w:hAnsi="Calibri" w:cs="Calibri"/>
          <w:color w:val="auto"/>
          <w:sz w:val="24"/>
          <w:szCs w:val="24"/>
          <w:lang w:eastAsia="en-GB"/>
        </w:rPr>
        <w:t>(1909-19)</w:t>
      </w:r>
    </w:p>
    <w:p w14:paraId="775BFE12" w14:textId="546420BD" w:rsidR="008633B8" w:rsidRDefault="00B12485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6E479D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MacFadyen, ‘Anglo-Spanish Relations 1625-1660</w:t>
      </w:r>
      <w:r w:rsidR="004F79D9">
        <w:rPr>
          <w:rFonts w:ascii="Calibri" w:hAnsi="Calibri" w:cs="Calibri"/>
          <w:sz w:val="24"/>
          <w:szCs w:val="24"/>
        </w:rPr>
        <w:t>’, D. Phil. Thesis for Liverpool University (1967)</w:t>
      </w:r>
    </w:p>
    <w:p w14:paraId="4974DE15" w14:textId="77777777" w:rsidR="005C7C04" w:rsidRDefault="00422E88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N. Rogers, ‘Money, Land and Lineage; the Big Bourgeo</w:t>
      </w:r>
      <w:r w:rsidR="00356E71">
        <w:rPr>
          <w:rFonts w:ascii="Calibri" w:hAnsi="Calibri" w:cs="Calibri"/>
          <w:sz w:val="24"/>
          <w:szCs w:val="24"/>
        </w:rPr>
        <w:t xml:space="preserve">isie of Hanoverian London’, </w:t>
      </w:r>
      <w:r w:rsidR="00356E71">
        <w:rPr>
          <w:rFonts w:ascii="Calibri" w:hAnsi="Calibri" w:cs="Calibri"/>
          <w:i/>
          <w:iCs/>
          <w:sz w:val="24"/>
          <w:szCs w:val="24"/>
        </w:rPr>
        <w:t xml:space="preserve">Social History </w:t>
      </w:r>
      <w:r w:rsidR="00356E71">
        <w:rPr>
          <w:rFonts w:ascii="Calibri" w:hAnsi="Calibri" w:cs="Calibri"/>
          <w:sz w:val="24"/>
          <w:szCs w:val="24"/>
        </w:rPr>
        <w:t>(1979)</w:t>
      </w:r>
    </w:p>
    <w:p w14:paraId="44B84E46" w14:textId="77777777" w:rsidR="00314185" w:rsidRDefault="005C7C04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W. W. Sainsbury (ed.), </w:t>
      </w:r>
      <w:r>
        <w:rPr>
          <w:rFonts w:ascii="Calibri" w:hAnsi="Calibri" w:cs="Calibri"/>
          <w:i/>
          <w:iCs/>
          <w:sz w:val="24"/>
          <w:szCs w:val="24"/>
        </w:rPr>
        <w:t>Calendar of State Papers</w:t>
      </w:r>
      <w:r w:rsidR="00090757">
        <w:rPr>
          <w:rFonts w:ascii="Calibri" w:hAnsi="Calibri" w:cs="Calibri"/>
          <w:i/>
          <w:iCs/>
          <w:sz w:val="24"/>
          <w:szCs w:val="24"/>
        </w:rPr>
        <w:t xml:space="preserve">, Colonial Series (vol. 7), America &amp; West Indies, 1667-1674, </w:t>
      </w:r>
      <w:r w:rsidR="00090757">
        <w:rPr>
          <w:rFonts w:ascii="Calibri" w:hAnsi="Calibri" w:cs="Calibri"/>
          <w:sz w:val="24"/>
          <w:szCs w:val="24"/>
        </w:rPr>
        <w:t>HMSO (1889)</w:t>
      </w:r>
    </w:p>
    <w:p w14:paraId="42E2DE3D" w14:textId="428BF677" w:rsidR="004F79D9" w:rsidRDefault="00314185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C. Sellers, </w:t>
      </w:r>
      <w:r>
        <w:rPr>
          <w:rFonts w:ascii="Calibri" w:hAnsi="Calibri" w:cs="Calibri"/>
          <w:i/>
          <w:iCs/>
          <w:sz w:val="24"/>
          <w:szCs w:val="24"/>
        </w:rPr>
        <w:t>Oporto, Old and New</w:t>
      </w:r>
      <w:r w:rsidR="00CD56CE">
        <w:rPr>
          <w:rFonts w:ascii="Calibri" w:hAnsi="Calibri" w:cs="Calibri"/>
          <w:i/>
          <w:iCs/>
          <w:sz w:val="24"/>
          <w:szCs w:val="24"/>
        </w:rPr>
        <w:t>: The Port Wine Trade and a Tribute to British Commercial Enterprise</w:t>
      </w:r>
      <w:r w:rsidR="00881EEC">
        <w:rPr>
          <w:rFonts w:ascii="Calibri" w:hAnsi="Calibri" w:cs="Calibri"/>
          <w:sz w:val="24"/>
          <w:szCs w:val="24"/>
        </w:rPr>
        <w:t xml:space="preserve"> (1899)</w:t>
      </w:r>
    </w:p>
    <w:p w14:paraId="2E89C741" w14:textId="33EE01D3" w:rsidR="006C60EF" w:rsidRDefault="004F289F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 Shepherd, ‘What’s in a name? Three Hugh Owens</w:t>
      </w:r>
      <w:r w:rsidR="00945C24">
        <w:rPr>
          <w:rFonts w:ascii="Calibri" w:hAnsi="Calibri" w:cs="Calibri"/>
          <w:sz w:val="24"/>
          <w:szCs w:val="24"/>
        </w:rPr>
        <w:t xml:space="preserve">’, </w:t>
      </w:r>
      <w:r w:rsidR="00945C24">
        <w:rPr>
          <w:rFonts w:ascii="Calibri" w:hAnsi="Calibri" w:cs="Calibri"/>
          <w:i/>
          <w:iCs/>
          <w:sz w:val="24"/>
          <w:szCs w:val="24"/>
        </w:rPr>
        <w:t xml:space="preserve">British Historical Society of Portugal </w:t>
      </w:r>
      <w:r w:rsidR="00945C24">
        <w:rPr>
          <w:rFonts w:ascii="Calibri" w:hAnsi="Calibri" w:cs="Calibri"/>
          <w:sz w:val="24"/>
          <w:szCs w:val="24"/>
        </w:rPr>
        <w:t>(2022)</w:t>
      </w:r>
    </w:p>
    <w:p w14:paraId="714767F5" w14:textId="1B90C267" w:rsidR="00AB27B6" w:rsidRDefault="00AB27B6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A. Spencer (ed.), </w:t>
      </w:r>
      <w:r>
        <w:rPr>
          <w:rFonts w:ascii="Calibri" w:hAnsi="Calibri" w:cs="Calibri"/>
          <w:i/>
          <w:iCs/>
          <w:sz w:val="24"/>
          <w:szCs w:val="24"/>
        </w:rPr>
        <w:t>Memoirs of Wil</w:t>
      </w:r>
      <w:r w:rsidR="00316E42">
        <w:rPr>
          <w:rFonts w:ascii="Calibri" w:hAnsi="Calibri" w:cs="Calibri"/>
          <w:i/>
          <w:iCs/>
          <w:sz w:val="24"/>
          <w:szCs w:val="24"/>
        </w:rPr>
        <w:t xml:space="preserve">liam Hickey 1749-1775, </w:t>
      </w:r>
      <w:r w:rsidR="00316E42">
        <w:rPr>
          <w:rFonts w:ascii="Calibri" w:hAnsi="Calibri" w:cs="Calibri"/>
          <w:sz w:val="24"/>
          <w:szCs w:val="24"/>
        </w:rPr>
        <w:t>vols ii and iii</w:t>
      </w:r>
      <w:r w:rsidR="0095575D">
        <w:rPr>
          <w:rFonts w:ascii="Calibri" w:hAnsi="Calibri" w:cs="Calibri"/>
          <w:sz w:val="24"/>
          <w:szCs w:val="24"/>
        </w:rPr>
        <w:t xml:space="preserve"> (1913-25)</w:t>
      </w:r>
    </w:p>
    <w:p w14:paraId="4379EA4D" w14:textId="4F882C1A" w:rsidR="005E7DAF" w:rsidRDefault="005E7DAF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Victoria County History: Surrey, vol. iii (1911)</w:t>
      </w:r>
    </w:p>
    <w:p w14:paraId="64A66DC0" w14:textId="48F77EBB" w:rsidR="006939F0" w:rsidRPr="00F9463B" w:rsidRDefault="00DD47CD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hyperlink r:id="rId4" w:history="1">
        <w:r w:rsidR="00BF78D1" w:rsidRPr="00F9463B">
          <w:rPr>
            <w:rStyle w:val="Hyperlink"/>
            <w:rFonts w:ascii="Calibri" w:hAnsi="Calibri" w:cs="Calibri"/>
            <w:sz w:val="24"/>
            <w:szCs w:val="24"/>
          </w:rPr>
          <w:t>www.wikitree.com/Thornhill-1116</w:t>
        </w:r>
      </w:hyperlink>
      <w:r w:rsidR="00BF78D1" w:rsidRPr="00F9463B">
        <w:rPr>
          <w:rFonts w:ascii="Calibri" w:hAnsi="Calibri" w:cs="Calibri"/>
          <w:sz w:val="24"/>
          <w:szCs w:val="24"/>
        </w:rPr>
        <w:t xml:space="preserve"> </w:t>
      </w:r>
      <w:r w:rsidR="00F9463B" w:rsidRPr="00F9463B">
        <w:rPr>
          <w:rFonts w:ascii="Calibri" w:hAnsi="Calibri" w:cs="Calibri"/>
          <w:sz w:val="24"/>
          <w:szCs w:val="24"/>
        </w:rPr>
        <w:t>re t</w:t>
      </w:r>
      <w:r w:rsidR="00F9463B">
        <w:rPr>
          <w:rFonts w:ascii="Calibri" w:hAnsi="Calibri" w:cs="Calibri"/>
          <w:sz w:val="24"/>
          <w:szCs w:val="24"/>
        </w:rPr>
        <w:t>he</w:t>
      </w:r>
      <w:r w:rsidR="00F9463B" w:rsidRPr="00F9463B">
        <w:rPr>
          <w:rFonts w:ascii="Calibri" w:hAnsi="Calibri" w:cs="Calibri"/>
          <w:sz w:val="24"/>
          <w:szCs w:val="24"/>
        </w:rPr>
        <w:t xml:space="preserve"> </w:t>
      </w:r>
      <w:r w:rsidR="00F9463B">
        <w:rPr>
          <w:rFonts w:ascii="Calibri" w:hAnsi="Calibri" w:cs="Calibri"/>
          <w:sz w:val="24"/>
          <w:szCs w:val="24"/>
        </w:rPr>
        <w:t>family</w:t>
      </w:r>
      <w:r w:rsidR="00857616">
        <w:rPr>
          <w:rFonts w:ascii="Calibri" w:hAnsi="Calibri" w:cs="Calibri"/>
          <w:sz w:val="24"/>
          <w:szCs w:val="24"/>
        </w:rPr>
        <w:t xml:space="preserve"> of Ann</w:t>
      </w:r>
      <w:r w:rsidR="00FF19AA">
        <w:rPr>
          <w:rFonts w:ascii="Calibri" w:hAnsi="Calibri" w:cs="Calibri"/>
          <w:sz w:val="24"/>
          <w:szCs w:val="24"/>
        </w:rPr>
        <w:t xml:space="preserve"> </w:t>
      </w:r>
      <w:r w:rsidR="00857616">
        <w:rPr>
          <w:rFonts w:ascii="Calibri" w:hAnsi="Calibri" w:cs="Calibri"/>
          <w:sz w:val="24"/>
          <w:szCs w:val="24"/>
        </w:rPr>
        <w:t xml:space="preserve">Thornhill (later Wilmot, subsequently </w:t>
      </w:r>
      <w:r w:rsidR="00605DDE">
        <w:rPr>
          <w:rFonts w:ascii="Calibri" w:hAnsi="Calibri" w:cs="Calibri"/>
          <w:sz w:val="24"/>
          <w:szCs w:val="24"/>
        </w:rPr>
        <w:t>Harris)</w:t>
      </w:r>
    </w:p>
    <w:p w14:paraId="157D8832" w14:textId="1C53C0B9" w:rsidR="00511347" w:rsidRPr="004C3956" w:rsidRDefault="00DD47CD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hyperlink r:id="rId5" w:history="1">
        <w:r w:rsidR="00C02E40" w:rsidRPr="00357A36">
          <w:rPr>
            <w:rStyle w:val="Hyperlink"/>
            <w:rFonts w:ascii="Calibri" w:hAnsi="Calibri" w:cs="Calibri"/>
            <w:sz w:val="24"/>
            <w:szCs w:val="24"/>
          </w:rPr>
          <w:t xml:space="preserve">www.historyofparliamentonline.org/ </w:t>
        </w:r>
      </w:hyperlink>
      <w:r w:rsidR="00C02E40">
        <w:rPr>
          <w:rFonts w:ascii="Calibri" w:hAnsi="Calibri" w:cs="Calibri"/>
          <w:sz w:val="24"/>
          <w:szCs w:val="24"/>
        </w:rPr>
        <w:t xml:space="preserve"> </w:t>
      </w:r>
      <w:r w:rsidR="001F7D3A" w:rsidRPr="004C3956">
        <w:rPr>
          <w:rFonts w:ascii="Calibri" w:hAnsi="Calibri" w:cs="Calibri"/>
          <w:sz w:val="24"/>
          <w:szCs w:val="24"/>
        </w:rPr>
        <w:t xml:space="preserve">re </w:t>
      </w:r>
      <w:r w:rsidR="004C3956" w:rsidRPr="004C3956">
        <w:rPr>
          <w:rFonts w:ascii="Calibri" w:hAnsi="Calibri" w:cs="Calibri"/>
          <w:sz w:val="24"/>
          <w:szCs w:val="24"/>
        </w:rPr>
        <w:t>Daniel Lambert</w:t>
      </w:r>
      <w:r w:rsidR="00907500">
        <w:rPr>
          <w:rFonts w:ascii="Calibri" w:hAnsi="Calibri" w:cs="Calibri"/>
          <w:sz w:val="24"/>
          <w:szCs w:val="24"/>
        </w:rPr>
        <w:t xml:space="preserve"> </w:t>
      </w:r>
      <w:r w:rsidR="004C3956" w:rsidRPr="004C3956">
        <w:rPr>
          <w:rFonts w:ascii="Calibri" w:hAnsi="Calibri" w:cs="Calibri"/>
          <w:sz w:val="24"/>
          <w:szCs w:val="24"/>
        </w:rPr>
        <w:t>and</w:t>
      </w:r>
      <w:r w:rsidR="004C3956">
        <w:rPr>
          <w:rFonts w:ascii="Calibri" w:hAnsi="Calibri" w:cs="Calibri"/>
          <w:sz w:val="24"/>
          <w:szCs w:val="24"/>
        </w:rPr>
        <w:t xml:space="preserve"> Humphrey Howorth</w:t>
      </w:r>
    </w:p>
    <w:p w14:paraId="1975F890" w14:textId="6AEA66C4" w:rsidR="006939F0" w:rsidRPr="00F9463B" w:rsidRDefault="00DD47CD" w:rsidP="00A62FC0">
      <w:pPr>
        <w:spacing w:after="120" w:line="240" w:lineRule="auto"/>
        <w:rPr>
          <w:rFonts w:ascii="Calibri" w:hAnsi="Calibri" w:cs="Calibri"/>
          <w:sz w:val="24"/>
          <w:szCs w:val="24"/>
        </w:rPr>
      </w:pPr>
      <w:hyperlink r:id="rId6" w:history="1">
        <w:r w:rsidR="00CC2F28" w:rsidRPr="00F9463B">
          <w:rPr>
            <w:rStyle w:val="Hyperlink"/>
            <w:rFonts w:ascii="Calibri" w:hAnsi="Calibri" w:cs="Calibri"/>
            <w:sz w:val="24"/>
            <w:szCs w:val="24"/>
          </w:rPr>
          <w:t>www.thekingscandlesticks.com</w:t>
        </w:r>
      </w:hyperlink>
      <w:r w:rsidR="00CC2F28" w:rsidRPr="00F9463B">
        <w:rPr>
          <w:rFonts w:ascii="Calibri" w:hAnsi="Calibri" w:cs="Calibri"/>
          <w:sz w:val="24"/>
          <w:szCs w:val="24"/>
        </w:rPr>
        <w:t xml:space="preserve"> </w:t>
      </w:r>
      <w:r w:rsidR="008F631E" w:rsidRPr="00F9463B">
        <w:rPr>
          <w:rFonts w:ascii="Calibri" w:hAnsi="Calibri" w:cs="Calibri"/>
          <w:sz w:val="24"/>
          <w:szCs w:val="24"/>
        </w:rPr>
        <w:t xml:space="preserve"> re</w:t>
      </w:r>
      <w:r w:rsidR="00F9463B" w:rsidRPr="00F9463B">
        <w:rPr>
          <w:rFonts w:ascii="Calibri" w:hAnsi="Calibri" w:cs="Calibri"/>
          <w:sz w:val="24"/>
          <w:szCs w:val="24"/>
        </w:rPr>
        <w:t xml:space="preserve"> Charles and A</w:t>
      </w:r>
      <w:r w:rsidR="00F9463B">
        <w:rPr>
          <w:rFonts w:ascii="Calibri" w:hAnsi="Calibri" w:cs="Calibri"/>
          <w:sz w:val="24"/>
          <w:szCs w:val="24"/>
        </w:rPr>
        <w:t>nn Woodcock</w:t>
      </w:r>
      <w:r w:rsidR="0015730A">
        <w:rPr>
          <w:rFonts w:ascii="Calibri" w:hAnsi="Calibri" w:cs="Calibri"/>
          <w:sz w:val="24"/>
          <w:szCs w:val="24"/>
        </w:rPr>
        <w:t xml:space="preserve"> (nee Parry)</w:t>
      </w:r>
    </w:p>
    <w:sectPr w:rsidR="006939F0" w:rsidRPr="00F9463B" w:rsidSect="00DD47CD">
      <w:pgSz w:w="11906" w:h="16838"/>
      <w:pgMar w:top="1077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C0"/>
    <w:rsid w:val="000040DB"/>
    <w:rsid w:val="00012997"/>
    <w:rsid w:val="00061B71"/>
    <w:rsid w:val="00090757"/>
    <w:rsid w:val="00095B8D"/>
    <w:rsid w:val="000E0BF7"/>
    <w:rsid w:val="0010765D"/>
    <w:rsid w:val="001364F8"/>
    <w:rsid w:val="0015730A"/>
    <w:rsid w:val="00197AF6"/>
    <w:rsid w:val="001A3EC3"/>
    <w:rsid w:val="001B3F59"/>
    <w:rsid w:val="001B7BE9"/>
    <w:rsid w:val="001C7CBE"/>
    <w:rsid w:val="001F7D3A"/>
    <w:rsid w:val="0026044C"/>
    <w:rsid w:val="002E5055"/>
    <w:rsid w:val="003047A0"/>
    <w:rsid w:val="00314185"/>
    <w:rsid w:val="00316E42"/>
    <w:rsid w:val="00356E71"/>
    <w:rsid w:val="003B7CB1"/>
    <w:rsid w:val="003E50E3"/>
    <w:rsid w:val="00422E88"/>
    <w:rsid w:val="00451343"/>
    <w:rsid w:val="004C3956"/>
    <w:rsid w:val="004E7D61"/>
    <w:rsid w:val="004F289F"/>
    <w:rsid w:val="004F79D9"/>
    <w:rsid w:val="00511347"/>
    <w:rsid w:val="00541C9B"/>
    <w:rsid w:val="005C7C04"/>
    <w:rsid w:val="005E7DAF"/>
    <w:rsid w:val="00605DDE"/>
    <w:rsid w:val="00635496"/>
    <w:rsid w:val="00645E8E"/>
    <w:rsid w:val="006540AC"/>
    <w:rsid w:val="00693496"/>
    <w:rsid w:val="006939F0"/>
    <w:rsid w:val="006C60EF"/>
    <w:rsid w:val="006C70D8"/>
    <w:rsid w:val="006E479D"/>
    <w:rsid w:val="007550F1"/>
    <w:rsid w:val="007748E9"/>
    <w:rsid w:val="007E3DC2"/>
    <w:rsid w:val="007F0190"/>
    <w:rsid w:val="00857616"/>
    <w:rsid w:val="008633B8"/>
    <w:rsid w:val="00863912"/>
    <w:rsid w:val="00881EEC"/>
    <w:rsid w:val="008C5D2A"/>
    <w:rsid w:val="008F631E"/>
    <w:rsid w:val="00907500"/>
    <w:rsid w:val="00941723"/>
    <w:rsid w:val="00945C24"/>
    <w:rsid w:val="0095575D"/>
    <w:rsid w:val="0096785F"/>
    <w:rsid w:val="009E4136"/>
    <w:rsid w:val="00A02974"/>
    <w:rsid w:val="00A20629"/>
    <w:rsid w:val="00A62FC0"/>
    <w:rsid w:val="00A73AC0"/>
    <w:rsid w:val="00A94022"/>
    <w:rsid w:val="00AB27B6"/>
    <w:rsid w:val="00B12485"/>
    <w:rsid w:val="00B730ED"/>
    <w:rsid w:val="00BF72DF"/>
    <w:rsid w:val="00BF78D1"/>
    <w:rsid w:val="00C02E40"/>
    <w:rsid w:val="00C1664F"/>
    <w:rsid w:val="00C729DD"/>
    <w:rsid w:val="00CA70CD"/>
    <w:rsid w:val="00CC2F28"/>
    <w:rsid w:val="00CD38E0"/>
    <w:rsid w:val="00CD56CE"/>
    <w:rsid w:val="00CF5DEF"/>
    <w:rsid w:val="00D33573"/>
    <w:rsid w:val="00D8686B"/>
    <w:rsid w:val="00D94295"/>
    <w:rsid w:val="00DB0DAF"/>
    <w:rsid w:val="00DB577A"/>
    <w:rsid w:val="00DD47CD"/>
    <w:rsid w:val="00E04949"/>
    <w:rsid w:val="00E25B58"/>
    <w:rsid w:val="00E30563"/>
    <w:rsid w:val="00EB1F59"/>
    <w:rsid w:val="00F35991"/>
    <w:rsid w:val="00F9463B"/>
    <w:rsid w:val="00FF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FDC18"/>
  <w15:chartTrackingRefBased/>
  <w15:docId w15:val="{B374E5C6-0491-4D79-A219-0C8FF7C8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F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F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F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F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F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F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F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F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F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F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F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40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0DB"/>
    <w:rPr>
      <w:color w:val="605E5C"/>
      <w:shd w:val="clear" w:color="auto" w:fill="E1DFDD"/>
    </w:rPr>
  </w:style>
  <w:style w:type="character" w:customStyle="1" w:styleId="a-size-extra-large">
    <w:name w:val="a-size-extra-large"/>
    <w:basedOn w:val="DefaultParagraphFont"/>
    <w:rsid w:val="00A94022"/>
  </w:style>
  <w:style w:type="character" w:styleId="FollowedHyperlink">
    <w:name w:val="FollowedHyperlink"/>
    <w:basedOn w:val="DefaultParagraphFont"/>
    <w:uiPriority w:val="99"/>
    <w:semiHidden/>
    <w:unhideWhenUsed/>
    <w:rsid w:val="008F63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4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kingscandlesticks.com" TargetMode="External"/><Relationship Id="rId5" Type="http://schemas.openxmlformats.org/officeDocument/2006/relationships/hyperlink" Target="http://www.historyofparliamentonline.org/%20" TargetMode="External"/><Relationship Id="rId4" Type="http://schemas.openxmlformats.org/officeDocument/2006/relationships/hyperlink" Target="http://www.wikitree.com/Thornhill-1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Major</dc:creator>
  <cp:keywords/>
  <dc:description/>
  <cp:lastModifiedBy>Susan Major</cp:lastModifiedBy>
  <cp:revision>78</cp:revision>
  <dcterms:created xsi:type="dcterms:W3CDTF">2024-06-22T16:33:00Z</dcterms:created>
  <dcterms:modified xsi:type="dcterms:W3CDTF">2024-07-24T12:48:00Z</dcterms:modified>
</cp:coreProperties>
</file>