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48D78" w14:textId="75A0C84B" w:rsidR="00F801FD" w:rsidRPr="00082495" w:rsidRDefault="00082495">
      <w:pPr>
        <w:rPr>
          <w:rFonts w:ascii="Arial" w:hAnsi="Arial" w:cs="Arial"/>
          <w:sz w:val="24"/>
          <w:szCs w:val="24"/>
        </w:rPr>
      </w:pPr>
      <w:r w:rsidRPr="00082495">
        <w:rPr>
          <w:rFonts w:ascii="Arial" w:hAnsi="Arial" w:cs="Arial"/>
          <w:sz w:val="24"/>
          <w:szCs w:val="24"/>
        </w:rPr>
        <w:t>The parable of the soils</w:t>
      </w:r>
    </w:p>
    <w:p w14:paraId="604D1749" w14:textId="77777777" w:rsidR="00631C29" w:rsidRPr="00082495" w:rsidRDefault="00631C29">
      <w:pPr>
        <w:rPr>
          <w:rFonts w:ascii="Arial" w:hAnsi="Arial" w:cs="Arial"/>
          <w:sz w:val="24"/>
          <w:szCs w:val="24"/>
        </w:rPr>
      </w:pPr>
    </w:p>
    <w:p w14:paraId="2B458033" w14:textId="29DC76FC" w:rsidR="00631C29" w:rsidRPr="00082495" w:rsidRDefault="00DA584D">
      <w:pPr>
        <w:rPr>
          <w:rFonts w:ascii="Arial" w:hAnsi="Arial" w:cs="Arial"/>
          <w:sz w:val="24"/>
          <w:szCs w:val="24"/>
        </w:rPr>
      </w:pPr>
      <w:r w:rsidRPr="00082495">
        <w:rPr>
          <w:rFonts w:ascii="Arial" w:hAnsi="Arial" w:cs="Arial"/>
          <w:sz w:val="24"/>
          <w:szCs w:val="24"/>
        </w:rPr>
        <w:t xml:space="preserve">This could be the easiest sermon ever! And the best one! We could simply read the second part of the passage again and it would be a sermon by Jesus. What could be better than that? Job done! </w:t>
      </w:r>
      <w:r w:rsidR="004E4D3F" w:rsidRPr="00082495">
        <w:rPr>
          <w:rFonts w:ascii="Arial" w:hAnsi="Arial" w:cs="Arial"/>
          <w:sz w:val="24"/>
          <w:szCs w:val="24"/>
        </w:rPr>
        <w:t>And s</w:t>
      </w:r>
      <w:r w:rsidRPr="00082495">
        <w:rPr>
          <w:rFonts w:ascii="Arial" w:hAnsi="Arial" w:cs="Arial"/>
          <w:sz w:val="24"/>
          <w:szCs w:val="24"/>
        </w:rPr>
        <w:t>ee you next week! I was tempted. But that wouldn't be like me. As a representative of Gen X, I feel I must give my opinion. Even if it's just a thumb up.</w:t>
      </w:r>
    </w:p>
    <w:p w14:paraId="6492BA02" w14:textId="77777777" w:rsidR="00631C29" w:rsidRPr="00082495" w:rsidRDefault="00631C29">
      <w:pPr>
        <w:rPr>
          <w:rFonts w:ascii="Arial" w:hAnsi="Arial" w:cs="Arial"/>
          <w:sz w:val="24"/>
          <w:szCs w:val="24"/>
        </w:rPr>
      </w:pPr>
    </w:p>
    <w:p w14:paraId="781B2A68" w14:textId="0AF8BD18" w:rsidR="00631C29" w:rsidRPr="00082495" w:rsidRDefault="00D53C1C">
      <w:pPr>
        <w:rPr>
          <w:rFonts w:ascii="Arial" w:hAnsi="Arial" w:cs="Arial"/>
          <w:sz w:val="24"/>
          <w:szCs w:val="24"/>
        </w:rPr>
      </w:pPr>
      <w:r w:rsidRPr="00082495">
        <w:rPr>
          <w:rFonts w:ascii="Arial" w:hAnsi="Arial" w:cs="Arial"/>
          <w:sz w:val="24"/>
          <w:szCs w:val="24"/>
        </w:rPr>
        <w:t xml:space="preserve">As many of you will know, this parable is commonly referred to as the Parable of the Sower. However, I will refer to it as the Parable of the Soils. Why? Because I think differently, and I want to shift the focus. This parable is often interpreted in terms of evangelism, particularly why not everyone responds to the gospel. Typically, the responsibility for the lack of response is attributed to the quality of the soil, the hearer. The problem is never the </w:t>
      </w:r>
      <w:proofErr w:type="spellStart"/>
      <w:r w:rsidRPr="00082495">
        <w:rPr>
          <w:rFonts w:ascii="Arial" w:hAnsi="Arial" w:cs="Arial"/>
          <w:sz w:val="24"/>
          <w:szCs w:val="24"/>
        </w:rPr>
        <w:t>sower</w:t>
      </w:r>
      <w:proofErr w:type="spellEnd"/>
      <w:r w:rsidRPr="00082495">
        <w:rPr>
          <w:rFonts w:ascii="Arial" w:hAnsi="Arial" w:cs="Arial"/>
          <w:sz w:val="24"/>
          <w:szCs w:val="24"/>
        </w:rPr>
        <w:t>... It's like a poor teacher who blames their students' lack of engagement and learning on their cognitive ability rather than their own ability to make learning accessible.</w:t>
      </w:r>
    </w:p>
    <w:p w14:paraId="5B8B52EA" w14:textId="77777777" w:rsidR="00D53C1C" w:rsidRPr="00082495" w:rsidRDefault="00D53C1C">
      <w:pPr>
        <w:rPr>
          <w:rFonts w:ascii="Arial" w:hAnsi="Arial" w:cs="Arial"/>
          <w:sz w:val="24"/>
          <w:szCs w:val="24"/>
        </w:rPr>
      </w:pPr>
    </w:p>
    <w:p w14:paraId="44D07889" w14:textId="16B6B2C5" w:rsidR="007577B3" w:rsidRPr="00082495" w:rsidRDefault="00DF4AD8">
      <w:pPr>
        <w:rPr>
          <w:rFonts w:ascii="Arial" w:hAnsi="Arial" w:cs="Arial"/>
          <w:sz w:val="24"/>
          <w:szCs w:val="24"/>
        </w:rPr>
      </w:pPr>
      <w:r w:rsidRPr="00082495">
        <w:rPr>
          <w:rFonts w:ascii="Arial" w:hAnsi="Arial" w:cs="Arial"/>
          <w:sz w:val="24"/>
          <w:szCs w:val="24"/>
        </w:rPr>
        <w:t>We have seen it many times before, particularly in the past. The student who struggles with literacy should sit at the back of the class. This student doesn’t make friends, but that’s OK because he or she is quiet during lessons and gets good marks in maths. That student has to be sent to the headteacher because he or she can’t sit still. It's as if someone has decided that two of the children are not good enough, and that the third one is optimal.</w:t>
      </w:r>
    </w:p>
    <w:p w14:paraId="73590313" w14:textId="140AD03A" w:rsidR="002C46B0" w:rsidRPr="00082495" w:rsidRDefault="009C7A1C" w:rsidP="00E57F97">
      <w:pPr>
        <w:rPr>
          <w:rFonts w:ascii="Arial" w:hAnsi="Arial" w:cs="Arial"/>
          <w:sz w:val="24"/>
          <w:szCs w:val="24"/>
        </w:rPr>
      </w:pPr>
      <w:r w:rsidRPr="00082495">
        <w:rPr>
          <w:rFonts w:ascii="Arial" w:hAnsi="Arial" w:cs="Arial"/>
          <w:sz w:val="24"/>
          <w:szCs w:val="24"/>
        </w:rPr>
        <w:t>Unfortunately, the Church is no stranger to this kind of practice. I mean, both the institution and the congregation might be tempted to classify, and many times they do, deciding which soil is fertile and which is not. You might think this only happened many years ago, but a General Synod report</w:t>
      </w:r>
      <w:r w:rsidR="00662667" w:rsidRPr="00082495">
        <w:rPr>
          <w:rFonts w:ascii="Arial" w:hAnsi="Arial" w:cs="Arial"/>
          <w:sz w:val="24"/>
          <w:szCs w:val="24"/>
        </w:rPr>
        <w:t>, All Kinds of Minds,</w:t>
      </w:r>
      <w:r w:rsidRPr="00082495">
        <w:rPr>
          <w:rFonts w:ascii="Arial" w:hAnsi="Arial" w:cs="Arial"/>
          <w:sz w:val="24"/>
          <w:szCs w:val="24"/>
        </w:rPr>
        <w:t xml:space="preserve"> </w:t>
      </w:r>
      <w:r w:rsidR="00215F12" w:rsidRPr="00082495">
        <w:rPr>
          <w:rFonts w:ascii="Arial" w:hAnsi="Arial" w:cs="Arial"/>
          <w:sz w:val="24"/>
          <w:szCs w:val="24"/>
        </w:rPr>
        <w:t>that made it to</w:t>
      </w:r>
      <w:r w:rsidRPr="00082495">
        <w:rPr>
          <w:rFonts w:ascii="Arial" w:hAnsi="Arial" w:cs="Arial"/>
          <w:sz w:val="24"/>
          <w:szCs w:val="24"/>
        </w:rPr>
        <w:t xml:space="preserve"> the front page of The Times at the end of last month suggests otherwise. We don't realise it, but normal</w:t>
      </w:r>
      <w:r w:rsidR="00555869" w:rsidRPr="00082495">
        <w:rPr>
          <w:rFonts w:ascii="Arial" w:hAnsi="Arial" w:cs="Arial"/>
          <w:sz w:val="24"/>
          <w:szCs w:val="24"/>
        </w:rPr>
        <w:t>c</w:t>
      </w:r>
      <w:r w:rsidRPr="00082495">
        <w:rPr>
          <w:rFonts w:ascii="Arial" w:hAnsi="Arial" w:cs="Arial"/>
          <w:sz w:val="24"/>
          <w:szCs w:val="24"/>
        </w:rPr>
        <w:t>y excludes. As the report states, 'there is no one "normal" type of brain or mind, or one "right" style of neurocognitive functioning', which is easy for me to understand, but difficult to practise.</w:t>
      </w:r>
    </w:p>
    <w:p w14:paraId="591ECED5" w14:textId="72C3FCC5" w:rsidR="00A431D5" w:rsidRPr="00082495" w:rsidRDefault="001A26C6" w:rsidP="00E57F97">
      <w:pPr>
        <w:rPr>
          <w:rFonts w:ascii="Arial" w:hAnsi="Arial" w:cs="Arial"/>
          <w:sz w:val="24"/>
          <w:szCs w:val="24"/>
        </w:rPr>
      </w:pPr>
      <w:r w:rsidRPr="00082495">
        <w:rPr>
          <w:rFonts w:ascii="Arial" w:hAnsi="Arial" w:cs="Arial"/>
          <w:sz w:val="24"/>
          <w:szCs w:val="24"/>
        </w:rPr>
        <w:t>The report also states that 'many neurodivergent people have been unwilling or unable to be open in their work, ministry or community, fearing prejudice, discrimination and judgement'. I would have liked the report to also cover laypeople because I suspect this prejudice, discrimination and judgement affects more than just clergy. All too often, I suspect, those who are neurodivergent blame themselves for their failings, when we should all be motivated to seek changes to the environment and advocate systemic change.</w:t>
      </w:r>
    </w:p>
    <w:p w14:paraId="172E2803" w14:textId="77777777" w:rsidR="001A26C6" w:rsidRPr="00082495" w:rsidRDefault="001A26C6" w:rsidP="00E57F97">
      <w:pPr>
        <w:rPr>
          <w:rFonts w:ascii="Arial" w:hAnsi="Arial" w:cs="Arial"/>
          <w:sz w:val="24"/>
          <w:szCs w:val="24"/>
        </w:rPr>
      </w:pPr>
    </w:p>
    <w:p w14:paraId="3D7DDB02" w14:textId="77777777" w:rsidR="006B382D" w:rsidRPr="00082495" w:rsidRDefault="006B382D" w:rsidP="00E57F97">
      <w:pPr>
        <w:rPr>
          <w:rFonts w:ascii="Arial" w:hAnsi="Arial" w:cs="Arial"/>
          <w:sz w:val="24"/>
          <w:szCs w:val="24"/>
        </w:rPr>
      </w:pPr>
      <w:r w:rsidRPr="00082495">
        <w:rPr>
          <w:rFonts w:ascii="Arial" w:hAnsi="Arial" w:cs="Arial"/>
          <w:sz w:val="24"/>
          <w:szCs w:val="24"/>
        </w:rPr>
        <w:t xml:space="preserve">Once upon a time, two very different people shared an open day at a theological college. Not only were they physically different, but they were also from different </w:t>
      </w:r>
      <w:r w:rsidRPr="00082495">
        <w:rPr>
          <w:rFonts w:ascii="Arial" w:hAnsi="Arial" w:cs="Arial"/>
          <w:sz w:val="24"/>
          <w:szCs w:val="24"/>
        </w:rPr>
        <w:lastRenderedPageBreak/>
        <w:t>cultures and had quite different characters. One looked calm; the other was anxious about everything. One was quiet; the other was chatty. The former thought negatively of the latter: 'This student reminds me of my wife’s friend.' As they both applied to the same institution and studied together, this initial impression was reinforced by their subsequent interactions. However, neither of them passed judgement. They became great friends, and who knows — maybe even great ministers. This doesn’t mean that no effort was made on either side. Like the child who is often sent out of the classroom, one of the ordinands was coming to terms with their recent ADHD diagnosis. Like the good maths student at school, one of them was either masking or silently suffering from possible undiagnosed autism spectrum disorder. Neither of them judged the other for being good or bad soil.</w:t>
      </w:r>
    </w:p>
    <w:p w14:paraId="41E5F04D" w14:textId="3C1884E3" w:rsidR="00A431D5" w:rsidRPr="00082495" w:rsidRDefault="00600714" w:rsidP="00E57F97">
      <w:pPr>
        <w:rPr>
          <w:rFonts w:ascii="Arial" w:hAnsi="Arial" w:cs="Arial"/>
          <w:sz w:val="24"/>
          <w:szCs w:val="24"/>
        </w:rPr>
      </w:pPr>
      <w:r w:rsidRPr="00082495">
        <w:rPr>
          <w:rFonts w:ascii="Arial" w:hAnsi="Arial" w:cs="Arial"/>
          <w:sz w:val="24"/>
          <w:szCs w:val="24"/>
        </w:rPr>
        <w:t xml:space="preserve">In that same college, sitting in </w:t>
      </w:r>
      <w:r w:rsidR="0041774C" w:rsidRPr="00082495">
        <w:rPr>
          <w:rFonts w:ascii="Arial" w:hAnsi="Arial" w:cs="Arial"/>
          <w:sz w:val="24"/>
          <w:szCs w:val="24"/>
        </w:rPr>
        <w:t>the so-called “</w:t>
      </w:r>
      <w:r w:rsidRPr="00082495">
        <w:rPr>
          <w:rFonts w:ascii="Arial" w:hAnsi="Arial" w:cs="Arial"/>
          <w:sz w:val="24"/>
          <w:szCs w:val="24"/>
        </w:rPr>
        <w:t>bad boys' corner</w:t>
      </w:r>
      <w:r w:rsidR="0041774C" w:rsidRPr="00082495">
        <w:rPr>
          <w:rFonts w:ascii="Arial" w:hAnsi="Arial" w:cs="Arial"/>
          <w:sz w:val="24"/>
          <w:szCs w:val="24"/>
        </w:rPr>
        <w:t>”</w:t>
      </w:r>
      <w:r w:rsidRPr="00082495">
        <w:rPr>
          <w:rFonts w:ascii="Arial" w:hAnsi="Arial" w:cs="Arial"/>
          <w:sz w:val="24"/>
          <w:szCs w:val="24"/>
        </w:rPr>
        <w:t xml:space="preserve">, there was a gardener. His huge hands were sculpted by branches and bushes, and </w:t>
      </w:r>
      <w:r w:rsidR="0041774C" w:rsidRPr="00082495">
        <w:rPr>
          <w:rFonts w:ascii="Arial" w:hAnsi="Arial" w:cs="Arial"/>
          <w:sz w:val="24"/>
          <w:szCs w:val="24"/>
        </w:rPr>
        <w:t>the</w:t>
      </w:r>
      <w:r w:rsidRPr="00082495">
        <w:rPr>
          <w:rFonts w:ascii="Arial" w:hAnsi="Arial" w:cs="Arial"/>
          <w:sz w:val="24"/>
          <w:szCs w:val="24"/>
        </w:rPr>
        <w:t xml:space="preserve"> many scars left by their spikes. It was clear that the gardener was not familiar with computers or technology; even a pen seemed like a strange object in their hands. The student gardener was asking about voice-to-text software, a computer program that writes text based on voice dictation. Regardless of the technology used, the student struggled greatly with the initial assignments. A blessing for the gardener, the college was truly inclusive and offered oral assessments. The college didn't judge the gardener as bad soil for the seeds, which would have been quite a paradox. Like the student who was terrible at literacy, the gardener</w:t>
      </w:r>
      <w:r w:rsidR="00AD03D8" w:rsidRPr="00082495">
        <w:rPr>
          <w:rFonts w:ascii="Arial" w:hAnsi="Arial" w:cs="Arial"/>
          <w:sz w:val="24"/>
          <w:szCs w:val="24"/>
        </w:rPr>
        <w:t xml:space="preserve"> and even our Archbishop Sara </w:t>
      </w:r>
      <w:proofErr w:type="spellStart"/>
      <w:r w:rsidR="00AD03D8" w:rsidRPr="00082495">
        <w:rPr>
          <w:rFonts w:ascii="Arial" w:hAnsi="Arial" w:cs="Arial"/>
          <w:sz w:val="24"/>
          <w:szCs w:val="24"/>
        </w:rPr>
        <w:t>Mullany</w:t>
      </w:r>
      <w:proofErr w:type="spellEnd"/>
      <w:r w:rsidRPr="00082495">
        <w:rPr>
          <w:rFonts w:ascii="Arial" w:hAnsi="Arial" w:cs="Arial"/>
          <w:sz w:val="24"/>
          <w:szCs w:val="24"/>
        </w:rPr>
        <w:t xml:space="preserve"> w</w:t>
      </w:r>
      <w:r w:rsidR="00FA38F7" w:rsidRPr="00082495">
        <w:rPr>
          <w:rFonts w:ascii="Arial" w:hAnsi="Arial" w:cs="Arial"/>
          <w:sz w:val="24"/>
          <w:szCs w:val="24"/>
        </w:rPr>
        <w:t>ere</w:t>
      </w:r>
      <w:r w:rsidRPr="00082495">
        <w:rPr>
          <w:rFonts w:ascii="Arial" w:hAnsi="Arial" w:cs="Arial"/>
          <w:sz w:val="24"/>
          <w:szCs w:val="24"/>
        </w:rPr>
        <w:t xml:space="preserve"> struggling with dyslexia</w:t>
      </w:r>
      <w:r w:rsidR="00073BF5" w:rsidRPr="00082495">
        <w:rPr>
          <w:rFonts w:ascii="Arial" w:hAnsi="Arial" w:cs="Arial"/>
          <w:sz w:val="24"/>
          <w:szCs w:val="24"/>
        </w:rPr>
        <w:t>.</w:t>
      </w:r>
    </w:p>
    <w:p w14:paraId="70016128" w14:textId="6E78DCEC" w:rsidR="006E4A77" w:rsidRPr="00082495" w:rsidRDefault="00692881" w:rsidP="00E57F97">
      <w:pPr>
        <w:rPr>
          <w:rFonts w:ascii="Arial" w:hAnsi="Arial" w:cs="Arial"/>
          <w:sz w:val="24"/>
          <w:szCs w:val="24"/>
        </w:rPr>
      </w:pPr>
      <w:r w:rsidRPr="00082495">
        <w:rPr>
          <w:rFonts w:ascii="Arial" w:hAnsi="Arial" w:cs="Arial"/>
          <w:sz w:val="24"/>
          <w:szCs w:val="24"/>
        </w:rPr>
        <w:t>The Gardener was blessed to be at this particular college. Many other institutions lack the necessary tools and resources, and do not listen to their students. Through being blessed, he became a blessing to the college. This student was an SPLD (Specific Learning Difficulty) Ambassador not only at this college, but also beyond. All the slides used during classes and services adhered to dyslexia standards, and all the students learnt a lot more about neurodivergence. The soil, once considered bad, produced a bountiful harvest.</w:t>
      </w:r>
    </w:p>
    <w:p w14:paraId="095A7E1B" w14:textId="2C6EBCD7" w:rsidR="007577B3" w:rsidRPr="00082495" w:rsidRDefault="00790C7D">
      <w:pPr>
        <w:rPr>
          <w:rFonts w:ascii="Arial" w:hAnsi="Arial" w:cs="Arial"/>
          <w:sz w:val="24"/>
          <w:szCs w:val="24"/>
        </w:rPr>
      </w:pPr>
      <w:r w:rsidRPr="00082495">
        <w:rPr>
          <w:rFonts w:ascii="Arial" w:hAnsi="Arial" w:cs="Arial"/>
          <w:sz w:val="24"/>
          <w:szCs w:val="24"/>
        </w:rPr>
        <w:t xml:space="preserve">When Jesus himself explained this parable, he didn’t tell the </w:t>
      </w:r>
      <w:proofErr w:type="spellStart"/>
      <w:r w:rsidRPr="00082495">
        <w:rPr>
          <w:rFonts w:ascii="Arial" w:hAnsi="Arial" w:cs="Arial"/>
          <w:sz w:val="24"/>
          <w:szCs w:val="24"/>
        </w:rPr>
        <w:t>sower</w:t>
      </w:r>
      <w:proofErr w:type="spellEnd"/>
      <w:r w:rsidRPr="00082495">
        <w:rPr>
          <w:rFonts w:ascii="Arial" w:hAnsi="Arial" w:cs="Arial"/>
          <w:sz w:val="24"/>
          <w:szCs w:val="24"/>
        </w:rPr>
        <w:t xml:space="preserve"> to be more careful about where he scattered the seeds. Nor did he say to look for the perfect place to plant them. Jesus showed no preference for places where the seeds were most likely to germinate. </w:t>
      </w:r>
      <w:r w:rsidR="00F07863" w:rsidRPr="00082495">
        <w:rPr>
          <w:rFonts w:ascii="Arial" w:hAnsi="Arial" w:cs="Arial"/>
          <w:sz w:val="24"/>
          <w:szCs w:val="24"/>
        </w:rPr>
        <w:t>If this parable is held up like a mirror in front of us, as it was for those who listened to Jesus and for the first readers of Matthew, ask</w:t>
      </w:r>
      <w:r w:rsidR="007372C1" w:rsidRPr="00082495">
        <w:rPr>
          <w:rFonts w:ascii="Arial" w:hAnsi="Arial" w:cs="Arial"/>
          <w:sz w:val="24"/>
          <w:szCs w:val="24"/>
        </w:rPr>
        <w:t>ing</w:t>
      </w:r>
      <w:r w:rsidR="00F07863" w:rsidRPr="00082495">
        <w:rPr>
          <w:rFonts w:ascii="Arial" w:hAnsi="Arial" w:cs="Arial"/>
          <w:sz w:val="24"/>
          <w:szCs w:val="24"/>
        </w:rPr>
        <w:t xml:space="preserve"> us where we stand today.</w:t>
      </w:r>
      <w:r w:rsidRPr="00082495">
        <w:rPr>
          <w:rFonts w:ascii="Arial" w:hAnsi="Arial" w:cs="Arial"/>
          <w:sz w:val="24"/>
          <w:szCs w:val="24"/>
        </w:rPr>
        <w:t xml:space="preserve"> </w:t>
      </w:r>
      <w:r w:rsidR="007372C1" w:rsidRPr="00082495">
        <w:rPr>
          <w:rFonts w:ascii="Arial" w:hAnsi="Arial" w:cs="Arial"/>
          <w:sz w:val="24"/>
          <w:szCs w:val="24"/>
        </w:rPr>
        <w:t>T</w:t>
      </w:r>
      <w:r w:rsidRPr="00082495">
        <w:rPr>
          <w:rFonts w:ascii="Arial" w:hAnsi="Arial" w:cs="Arial"/>
          <w:sz w:val="24"/>
          <w:szCs w:val="24"/>
        </w:rPr>
        <w:t xml:space="preserve">hen we should answer, "We stand practising the generosity and hope of the </w:t>
      </w:r>
      <w:proofErr w:type="spellStart"/>
      <w:r w:rsidRPr="00082495">
        <w:rPr>
          <w:rFonts w:ascii="Arial" w:hAnsi="Arial" w:cs="Arial"/>
          <w:sz w:val="24"/>
          <w:szCs w:val="24"/>
        </w:rPr>
        <w:t>sower</w:t>
      </w:r>
      <w:proofErr w:type="spellEnd"/>
      <w:r w:rsidRPr="00082495">
        <w:rPr>
          <w:rFonts w:ascii="Arial" w:hAnsi="Arial" w:cs="Arial"/>
          <w:sz w:val="24"/>
          <w:szCs w:val="24"/>
        </w:rPr>
        <w:t>, planting seeds of Christ's love and teaching, even if someone can say that the soil quality is questionable."</w:t>
      </w:r>
    </w:p>
    <w:p w14:paraId="72139097" w14:textId="345374C5" w:rsidR="0076428C" w:rsidRPr="00082495" w:rsidRDefault="00210CA3">
      <w:pPr>
        <w:rPr>
          <w:rFonts w:ascii="Arial" w:hAnsi="Arial" w:cs="Arial"/>
          <w:sz w:val="24"/>
          <w:szCs w:val="24"/>
        </w:rPr>
      </w:pPr>
      <w:r w:rsidRPr="00082495">
        <w:rPr>
          <w:rFonts w:ascii="Arial" w:hAnsi="Arial" w:cs="Arial"/>
          <w:sz w:val="24"/>
          <w:szCs w:val="24"/>
        </w:rPr>
        <w:t>We are called to love, to include and to embrace, not to judge. We are called to scatter seeds, regardless of the quality of the soil.</w:t>
      </w:r>
    </w:p>
    <w:p w14:paraId="02EC5A8D" w14:textId="3ED450AF" w:rsidR="0083084E" w:rsidRPr="00082495" w:rsidRDefault="0083084E">
      <w:pPr>
        <w:rPr>
          <w:rFonts w:ascii="Arial" w:hAnsi="Arial" w:cs="Arial"/>
          <w:sz w:val="24"/>
          <w:szCs w:val="24"/>
        </w:rPr>
      </w:pPr>
    </w:p>
    <w:sectPr w:rsidR="0083084E" w:rsidRPr="00082495">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C95D8" w14:textId="77777777" w:rsidR="003136EE" w:rsidRDefault="003136EE" w:rsidP="004D0DCB">
      <w:pPr>
        <w:spacing w:after="0" w:line="240" w:lineRule="auto"/>
      </w:pPr>
      <w:r>
        <w:separator/>
      </w:r>
    </w:p>
  </w:endnote>
  <w:endnote w:type="continuationSeparator" w:id="0">
    <w:p w14:paraId="6E4B3442" w14:textId="77777777" w:rsidR="003136EE" w:rsidRDefault="003136EE" w:rsidP="004D0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981637"/>
      <w:docPartObj>
        <w:docPartGallery w:val="Page Numbers (Bottom of Page)"/>
        <w:docPartUnique/>
      </w:docPartObj>
    </w:sdtPr>
    <w:sdtEndPr>
      <w:rPr>
        <w:noProof/>
        <w:sz w:val="32"/>
        <w:szCs w:val="32"/>
      </w:rPr>
    </w:sdtEndPr>
    <w:sdtContent>
      <w:p w14:paraId="6E900B78" w14:textId="6A287E64" w:rsidR="004D0DCB" w:rsidRPr="00330CD4" w:rsidRDefault="004D0DCB">
        <w:pPr>
          <w:pStyle w:val="Footer"/>
          <w:jc w:val="right"/>
          <w:rPr>
            <w:sz w:val="32"/>
            <w:szCs w:val="32"/>
          </w:rPr>
        </w:pPr>
        <w:r w:rsidRPr="00330CD4">
          <w:rPr>
            <w:sz w:val="32"/>
            <w:szCs w:val="32"/>
          </w:rPr>
          <w:fldChar w:fldCharType="begin"/>
        </w:r>
        <w:r w:rsidRPr="00330CD4">
          <w:rPr>
            <w:sz w:val="32"/>
            <w:szCs w:val="32"/>
          </w:rPr>
          <w:instrText xml:space="preserve"> PAGE   \* MERGEFORMAT </w:instrText>
        </w:r>
        <w:r w:rsidRPr="00330CD4">
          <w:rPr>
            <w:sz w:val="32"/>
            <w:szCs w:val="32"/>
          </w:rPr>
          <w:fldChar w:fldCharType="separate"/>
        </w:r>
        <w:r w:rsidRPr="00330CD4">
          <w:rPr>
            <w:noProof/>
            <w:sz w:val="32"/>
            <w:szCs w:val="32"/>
          </w:rPr>
          <w:t>2</w:t>
        </w:r>
        <w:r w:rsidRPr="00330CD4">
          <w:rPr>
            <w:noProof/>
            <w:sz w:val="32"/>
            <w:szCs w:val="32"/>
          </w:rPr>
          <w:fldChar w:fldCharType="end"/>
        </w:r>
      </w:p>
    </w:sdtContent>
  </w:sdt>
  <w:p w14:paraId="63158910" w14:textId="77777777" w:rsidR="004D0DCB" w:rsidRDefault="004D0D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D3F78" w14:textId="77777777" w:rsidR="003136EE" w:rsidRDefault="003136EE" w:rsidP="004D0DCB">
      <w:pPr>
        <w:spacing w:after="0" w:line="240" w:lineRule="auto"/>
      </w:pPr>
      <w:r>
        <w:separator/>
      </w:r>
    </w:p>
  </w:footnote>
  <w:footnote w:type="continuationSeparator" w:id="0">
    <w:p w14:paraId="7DC8C41F" w14:textId="77777777" w:rsidR="003136EE" w:rsidRDefault="003136EE" w:rsidP="004D0D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C29"/>
    <w:rsid w:val="000112D6"/>
    <w:rsid w:val="000546FD"/>
    <w:rsid w:val="00073BF5"/>
    <w:rsid w:val="00075142"/>
    <w:rsid w:val="00082495"/>
    <w:rsid w:val="00085D1C"/>
    <w:rsid w:val="00086A40"/>
    <w:rsid w:val="000C20C3"/>
    <w:rsid w:val="00123560"/>
    <w:rsid w:val="00175EF8"/>
    <w:rsid w:val="001A26C6"/>
    <w:rsid w:val="001B077C"/>
    <w:rsid w:val="001D6569"/>
    <w:rsid w:val="00203C41"/>
    <w:rsid w:val="00210CA3"/>
    <w:rsid w:val="00215F12"/>
    <w:rsid w:val="00220E1A"/>
    <w:rsid w:val="0024417C"/>
    <w:rsid w:val="00246D08"/>
    <w:rsid w:val="002535B1"/>
    <w:rsid w:val="002821A0"/>
    <w:rsid w:val="002832AD"/>
    <w:rsid w:val="002908AA"/>
    <w:rsid w:val="002967A8"/>
    <w:rsid w:val="002A024D"/>
    <w:rsid w:val="002C2B67"/>
    <w:rsid w:val="002C31A5"/>
    <w:rsid w:val="002C46B0"/>
    <w:rsid w:val="002C7A9B"/>
    <w:rsid w:val="002D2EC4"/>
    <w:rsid w:val="002E1551"/>
    <w:rsid w:val="003136EE"/>
    <w:rsid w:val="00330CD4"/>
    <w:rsid w:val="003A4FAD"/>
    <w:rsid w:val="003B3818"/>
    <w:rsid w:val="003B4A2C"/>
    <w:rsid w:val="003D276F"/>
    <w:rsid w:val="003D7CFB"/>
    <w:rsid w:val="0041774C"/>
    <w:rsid w:val="004526AC"/>
    <w:rsid w:val="004557A2"/>
    <w:rsid w:val="004C29F1"/>
    <w:rsid w:val="004D0DCB"/>
    <w:rsid w:val="004E4D3F"/>
    <w:rsid w:val="004F58B6"/>
    <w:rsid w:val="00555869"/>
    <w:rsid w:val="005C4418"/>
    <w:rsid w:val="005D0EFC"/>
    <w:rsid w:val="005E6B6E"/>
    <w:rsid w:val="005E74FB"/>
    <w:rsid w:val="005F304C"/>
    <w:rsid w:val="00600714"/>
    <w:rsid w:val="00602E69"/>
    <w:rsid w:val="006035A8"/>
    <w:rsid w:val="00620485"/>
    <w:rsid w:val="00631C29"/>
    <w:rsid w:val="006365AC"/>
    <w:rsid w:val="00652A32"/>
    <w:rsid w:val="00662667"/>
    <w:rsid w:val="00670348"/>
    <w:rsid w:val="00677D3C"/>
    <w:rsid w:val="00682D4F"/>
    <w:rsid w:val="00692881"/>
    <w:rsid w:val="0069617F"/>
    <w:rsid w:val="006B382D"/>
    <w:rsid w:val="006E4643"/>
    <w:rsid w:val="006E4A77"/>
    <w:rsid w:val="006E67CA"/>
    <w:rsid w:val="007372C1"/>
    <w:rsid w:val="007577B3"/>
    <w:rsid w:val="0076428C"/>
    <w:rsid w:val="00790C7D"/>
    <w:rsid w:val="007A342A"/>
    <w:rsid w:val="007D3AC2"/>
    <w:rsid w:val="007E6272"/>
    <w:rsid w:val="00813F85"/>
    <w:rsid w:val="00817239"/>
    <w:rsid w:val="0083084E"/>
    <w:rsid w:val="00844F12"/>
    <w:rsid w:val="00885344"/>
    <w:rsid w:val="008A470E"/>
    <w:rsid w:val="008B2A05"/>
    <w:rsid w:val="008D02AA"/>
    <w:rsid w:val="008D0CB7"/>
    <w:rsid w:val="008F25E1"/>
    <w:rsid w:val="00922203"/>
    <w:rsid w:val="00927B6B"/>
    <w:rsid w:val="00976929"/>
    <w:rsid w:val="009C642B"/>
    <w:rsid w:val="009C7A1C"/>
    <w:rsid w:val="00A244A6"/>
    <w:rsid w:val="00A431D5"/>
    <w:rsid w:val="00A75A2A"/>
    <w:rsid w:val="00AA5A3B"/>
    <w:rsid w:val="00AD03D8"/>
    <w:rsid w:val="00B02CE7"/>
    <w:rsid w:val="00B4529F"/>
    <w:rsid w:val="00B775F4"/>
    <w:rsid w:val="00BA21B4"/>
    <w:rsid w:val="00BA5C29"/>
    <w:rsid w:val="00BD64D7"/>
    <w:rsid w:val="00BE6292"/>
    <w:rsid w:val="00C309DA"/>
    <w:rsid w:val="00C40E9C"/>
    <w:rsid w:val="00C66617"/>
    <w:rsid w:val="00C82841"/>
    <w:rsid w:val="00CA1165"/>
    <w:rsid w:val="00CC1B5F"/>
    <w:rsid w:val="00CD35D5"/>
    <w:rsid w:val="00CE63F3"/>
    <w:rsid w:val="00D07BD8"/>
    <w:rsid w:val="00D142D0"/>
    <w:rsid w:val="00D14C62"/>
    <w:rsid w:val="00D20740"/>
    <w:rsid w:val="00D22CF5"/>
    <w:rsid w:val="00D45399"/>
    <w:rsid w:val="00D53C1C"/>
    <w:rsid w:val="00D93805"/>
    <w:rsid w:val="00DA584D"/>
    <w:rsid w:val="00DB340A"/>
    <w:rsid w:val="00DD251A"/>
    <w:rsid w:val="00DD359A"/>
    <w:rsid w:val="00DD422A"/>
    <w:rsid w:val="00DE031C"/>
    <w:rsid w:val="00DF4308"/>
    <w:rsid w:val="00DF4AD8"/>
    <w:rsid w:val="00E02C4C"/>
    <w:rsid w:val="00E12F4E"/>
    <w:rsid w:val="00E35FA3"/>
    <w:rsid w:val="00E57F97"/>
    <w:rsid w:val="00E73139"/>
    <w:rsid w:val="00E846A7"/>
    <w:rsid w:val="00E858B5"/>
    <w:rsid w:val="00ED4C22"/>
    <w:rsid w:val="00EF5C84"/>
    <w:rsid w:val="00F07863"/>
    <w:rsid w:val="00F51D9F"/>
    <w:rsid w:val="00F569F3"/>
    <w:rsid w:val="00F801FD"/>
    <w:rsid w:val="00FA38F7"/>
    <w:rsid w:val="00FB0825"/>
    <w:rsid w:val="00FD604C"/>
    <w:rsid w:val="00FE63DA"/>
    <w:rsid w:val="00FF7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1FC6D"/>
  <w15:chartTrackingRefBased/>
  <w15:docId w15:val="{1C92DC8B-E75C-40C3-B045-9B2532C36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1C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1C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1C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1C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1C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1C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C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C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C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C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1C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1C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1C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1C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1C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C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C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C29"/>
    <w:rPr>
      <w:rFonts w:eastAsiaTheme="majorEastAsia" w:cstheme="majorBidi"/>
      <w:color w:val="272727" w:themeColor="text1" w:themeTint="D8"/>
    </w:rPr>
  </w:style>
  <w:style w:type="paragraph" w:styleId="Title">
    <w:name w:val="Title"/>
    <w:basedOn w:val="Normal"/>
    <w:next w:val="Normal"/>
    <w:link w:val="TitleChar"/>
    <w:uiPriority w:val="10"/>
    <w:qFormat/>
    <w:rsid w:val="00631C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C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C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C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C29"/>
    <w:pPr>
      <w:spacing w:before="160"/>
      <w:jc w:val="center"/>
    </w:pPr>
    <w:rPr>
      <w:i/>
      <w:iCs/>
      <w:color w:val="404040" w:themeColor="text1" w:themeTint="BF"/>
    </w:rPr>
  </w:style>
  <w:style w:type="character" w:customStyle="1" w:styleId="QuoteChar">
    <w:name w:val="Quote Char"/>
    <w:basedOn w:val="DefaultParagraphFont"/>
    <w:link w:val="Quote"/>
    <w:uiPriority w:val="29"/>
    <w:rsid w:val="00631C29"/>
    <w:rPr>
      <w:i/>
      <w:iCs/>
      <w:color w:val="404040" w:themeColor="text1" w:themeTint="BF"/>
    </w:rPr>
  </w:style>
  <w:style w:type="paragraph" w:styleId="ListParagraph">
    <w:name w:val="List Paragraph"/>
    <w:basedOn w:val="Normal"/>
    <w:uiPriority w:val="34"/>
    <w:qFormat/>
    <w:rsid w:val="00631C29"/>
    <w:pPr>
      <w:ind w:left="720"/>
      <w:contextualSpacing/>
    </w:pPr>
  </w:style>
  <w:style w:type="character" w:styleId="IntenseEmphasis">
    <w:name w:val="Intense Emphasis"/>
    <w:basedOn w:val="DefaultParagraphFont"/>
    <w:uiPriority w:val="21"/>
    <w:qFormat/>
    <w:rsid w:val="00631C29"/>
    <w:rPr>
      <w:i/>
      <w:iCs/>
      <w:color w:val="0F4761" w:themeColor="accent1" w:themeShade="BF"/>
    </w:rPr>
  </w:style>
  <w:style w:type="paragraph" w:styleId="IntenseQuote">
    <w:name w:val="Intense Quote"/>
    <w:basedOn w:val="Normal"/>
    <w:next w:val="Normal"/>
    <w:link w:val="IntenseQuoteChar"/>
    <w:uiPriority w:val="30"/>
    <w:qFormat/>
    <w:rsid w:val="00631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1C29"/>
    <w:rPr>
      <w:i/>
      <w:iCs/>
      <w:color w:val="0F4761" w:themeColor="accent1" w:themeShade="BF"/>
    </w:rPr>
  </w:style>
  <w:style w:type="character" w:styleId="IntenseReference">
    <w:name w:val="Intense Reference"/>
    <w:basedOn w:val="DefaultParagraphFont"/>
    <w:uiPriority w:val="32"/>
    <w:qFormat/>
    <w:rsid w:val="00631C29"/>
    <w:rPr>
      <w:b/>
      <w:bCs/>
      <w:smallCaps/>
      <w:color w:val="0F4761" w:themeColor="accent1" w:themeShade="BF"/>
      <w:spacing w:val="5"/>
    </w:rPr>
  </w:style>
  <w:style w:type="paragraph" w:styleId="Header">
    <w:name w:val="header"/>
    <w:basedOn w:val="Normal"/>
    <w:link w:val="HeaderChar"/>
    <w:uiPriority w:val="99"/>
    <w:unhideWhenUsed/>
    <w:rsid w:val="004D0D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0DCB"/>
  </w:style>
  <w:style w:type="paragraph" w:styleId="Footer">
    <w:name w:val="footer"/>
    <w:basedOn w:val="Normal"/>
    <w:link w:val="FooterChar"/>
    <w:uiPriority w:val="99"/>
    <w:unhideWhenUsed/>
    <w:rsid w:val="004D0D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0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F. Tamayo Cuadrado</dc:creator>
  <cp:keywords/>
  <dc:description/>
  <cp:lastModifiedBy>José F. Tamayo Cuadrado</cp:lastModifiedBy>
  <cp:revision>2</cp:revision>
  <cp:lastPrinted>2026-07-11T10:36:00Z</cp:lastPrinted>
  <dcterms:created xsi:type="dcterms:W3CDTF">2026-07-14T10:49:00Z</dcterms:created>
  <dcterms:modified xsi:type="dcterms:W3CDTF">2026-07-14T10:49:00Z</dcterms:modified>
</cp:coreProperties>
</file>