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412"/>
      </w:tblGrid>
      <w:tr w:rsidR="00FA3130" w14:paraId="0373D43D" w14:textId="77777777" w:rsidTr="00FA3130">
        <w:tc>
          <w:tcPr>
            <w:tcW w:w="4621" w:type="dxa"/>
          </w:tcPr>
          <w:bookmarkStart w:id="0" w:name="_MON_944467170"/>
          <w:bookmarkStart w:id="1" w:name="_MON_944920481"/>
          <w:bookmarkEnd w:id="0"/>
          <w:bookmarkEnd w:id="1"/>
          <w:bookmarkStart w:id="2" w:name="_MON_943453910"/>
          <w:bookmarkEnd w:id="2"/>
          <w:p w14:paraId="0FB17377" w14:textId="77777777" w:rsidR="00FA3130" w:rsidRDefault="00FA3130">
            <w:pPr>
              <w:rPr>
                <w:b/>
                <w:sz w:val="32"/>
                <w:szCs w:val="32"/>
                <w:u w:val="single"/>
              </w:rPr>
            </w:pPr>
            <w:r w:rsidRPr="00B02AF7">
              <w:rPr>
                <w:rFonts w:ascii="Matura MT Script Capitals" w:hAnsi="Matura MT Script Capitals"/>
                <w:sz w:val="40"/>
              </w:rPr>
              <w:object w:dxaOrig="2041" w:dyaOrig="1281" w14:anchorId="70BF93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5.4pt;height:137.4pt" o:ole="" fillcolor="window">
                  <v:imagedata r:id="rId7" o:title=""/>
                </v:shape>
                <o:OLEObject Type="Embed" ProgID="Word.Picture.8" ShapeID="_x0000_i1025" DrawAspect="Content" ObjectID="_1819009800" r:id="rId8"/>
              </w:object>
            </w:r>
          </w:p>
        </w:tc>
        <w:tc>
          <w:tcPr>
            <w:tcW w:w="4621" w:type="dxa"/>
          </w:tcPr>
          <w:p w14:paraId="25A7686F" w14:textId="77777777" w:rsidR="00FA3130" w:rsidRPr="00FA3130" w:rsidRDefault="00FA3130" w:rsidP="00FA3130">
            <w:pPr>
              <w:rPr>
                <w:b/>
                <w:sz w:val="36"/>
                <w:szCs w:val="36"/>
                <w:u w:val="single"/>
              </w:rPr>
            </w:pPr>
            <w:r w:rsidRPr="00FA3130">
              <w:rPr>
                <w:b/>
                <w:sz w:val="36"/>
                <w:szCs w:val="36"/>
                <w:u w:val="single"/>
              </w:rPr>
              <w:t>St Philip’s, Palm Bay</w:t>
            </w:r>
          </w:p>
          <w:p w14:paraId="225E39C0" w14:textId="77777777" w:rsidR="00FA3130" w:rsidRDefault="00FA3130" w:rsidP="00FA3130">
            <w:pPr>
              <w:rPr>
                <w:b/>
                <w:sz w:val="32"/>
                <w:szCs w:val="32"/>
                <w:u w:val="single"/>
              </w:rPr>
            </w:pPr>
          </w:p>
          <w:p w14:paraId="13DA42E9" w14:textId="77777777" w:rsidR="00FA3130" w:rsidRPr="00523C74" w:rsidRDefault="009A59FD" w:rsidP="00FA3130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Policy on Safer Recruitment</w:t>
            </w:r>
          </w:p>
          <w:p w14:paraId="3745950D" w14:textId="77777777" w:rsidR="00FA3130" w:rsidRDefault="00FA3130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14:paraId="0DA1EAB3" w14:textId="77777777" w:rsidR="00B52D1E" w:rsidRDefault="00B52D1E">
      <w:pPr>
        <w:rPr>
          <w:sz w:val="24"/>
          <w:szCs w:val="24"/>
        </w:rPr>
      </w:pPr>
      <w:r w:rsidRPr="0082217F">
        <w:rPr>
          <w:sz w:val="24"/>
          <w:szCs w:val="24"/>
        </w:rPr>
        <w:t xml:space="preserve">The Church of England and the Methodist Church </w:t>
      </w:r>
      <w:r w:rsidR="009A59FD">
        <w:rPr>
          <w:sz w:val="24"/>
          <w:szCs w:val="24"/>
        </w:rPr>
        <w:t xml:space="preserve">are committed to the safeguarding and protection of all children, young people and adults, and the care and nurture of children within their church communities. </w:t>
      </w:r>
    </w:p>
    <w:p w14:paraId="17B593E5" w14:textId="7FB7A4EA" w:rsidR="009A59FD" w:rsidRDefault="009A59FD">
      <w:pPr>
        <w:rPr>
          <w:sz w:val="24"/>
          <w:szCs w:val="24"/>
        </w:rPr>
      </w:pPr>
      <w:r>
        <w:rPr>
          <w:sz w:val="24"/>
          <w:szCs w:val="24"/>
        </w:rPr>
        <w:t xml:space="preserve">The PCC of St Philip’s will follow the </w:t>
      </w:r>
      <w:r w:rsidR="006228AC">
        <w:rPr>
          <w:sz w:val="24"/>
          <w:szCs w:val="24"/>
        </w:rPr>
        <w:t>‘</w:t>
      </w:r>
      <w:r>
        <w:rPr>
          <w:sz w:val="24"/>
          <w:szCs w:val="24"/>
        </w:rPr>
        <w:t>Practice Guidance:</w:t>
      </w:r>
      <w:r w:rsidR="006228AC">
        <w:rPr>
          <w:sz w:val="24"/>
          <w:szCs w:val="24"/>
        </w:rPr>
        <w:t xml:space="preserve"> </w:t>
      </w:r>
      <w:r>
        <w:rPr>
          <w:sz w:val="24"/>
          <w:szCs w:val="24"/>
        </w:rPr>
        <w:t>Safer Recruitment</w:t>
      </w:r>
      <w:r w:rsidR="006228AC">
        <w:rPr>
          <w:sz w:val="24"/>
          <w:szCs w:val="24"/>
        </w:rPr>
        <w:t>’</w:t>
      </w:r>
      <w:r>
        <w:rPr>
          <w:sz w:val="24"/>
          <w:szCs w:val="24"/>
        </w:rPr>
        <w:t xml:space="preserve"> issued by the House of Bishops’ with the Methodist Church. This means that we will;</w:t>
      </w:r>
    </w:p>
    <w:p w14:paraId="2BF77AE1" w14:textId="77777777" w:rsidR="009A59FD" w:rsidRDefault="009A59FD" w:rsidP="009A59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ensure that our recruitment and selection processes are inclusive, fair, consistent and transparent</w:t>
      </w:r>
    </w:p>
    <w:p w14:paraId="5031D68A" w14:textId="77777777" w:rsidR="009A59FD" w:rsidRDefault="009A59FD" w:rsidP="009A59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take all reasonable steps to prevent those who might harm children, young people or adults from taking up positions of respect, responsibility or authority where they are trusted by others</w:t>
      </w:r>
    </w:p>
    <w:p w14:paraId="23004CF1" w14:textId="77777777" w:rsidR="009A59FD" w:rsidRDefault="009A59FD" w:rsidP="009A59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adhere to safer recruitment legislation, guidance and standards, responding positively to changing understanding of good safer recruitment practice</w:t>
      </w:r>
    </w:p>
    <w:p w14:paraId="5D94871A" w14:textId="77777777" w:rsidR="009A59FD" w:rsidRDefault="009A59FD" w:rsidP="009A59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always seek advice to achieve best possible practice</w:t>
      </w:r>
    </w:p>
    <w:p w14:paraId="260FCA36" w14:textId="77777777" w:rsidR="009A59FD" w:rsidRDefault="009A59FD" w:rsidP="009A59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ensure </w:t>
      </w:r>
      <w:r w:rsidR="0007715A">
        <w:rPr>
          <w:sz w:val="24"/>
          <w:szCs w:val="24"/>
        </w:rPr>
        <w:t xml:space="preserve">support and </w:t>
      </w:r>
      <w:r>
        <w:rPr>
          <w:sz w:val="24"/>
          <w:szCs w:val="24"/>
        </w:rPr>
        <w:t>training is provided in all aspects of safeguarding to all volunteers</w:t>
      </w:r>
    </w:p>
    <w:p w14:paraId="46CD4452" w14:textId="3CD59D21" w:rsidR="009A59FD" w:rsidRDefault="009A59FD" w:rsidP="009A59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regularly review safer recruitment procedures</w:t>
      </w:r>
    </w:p>
    <w:p w14:paraId="69F9E0BD" w14:textId="724CA9B9" w:rsidR="00AB763B" w:rsidRPr="009A59FD" w:rsidRDefault="00AB763B" w:rsidP="009A59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this policy applies to all volunteers age</w:t>
      </w:r>
      <w:r w:rsidR="006228AC">
        <w:rPr>
          <w:sz w:val="24"/>
          <w:szCs w:val="24"/>
        </w:rPr>
        <w:t>d</w:t>
      </w:r>
      <w:r>
        <w:rPr>
          <w:sz w:val="24"/>
          <w:szCs w:val="24"/>
        </w:rPr>
        <w:t xml:space="preserve"> 16 </w:t>
      </w:r>
      <w:r w:rsidR="006228AC">
        <w:rPr>
          <w:sz w:val="24"/>
          <w:szCs w:val="24"/>
        </w:rPr>
        <w:t xml:space="preserve">and over </w:t>
      </w:r>
      <w:r>
        <w:rPr>
          <w:sz w:val="24"/>
          <w:szCs w:val="24"/>
        </w:rPr>
        <w:t>where they are responsible for children, young adults and vulnerable adults.</w:t>
      </w:r>
    </w:p>
    <w:p w14:paraId="4BC2DB4D" w14:textId="77777777" w:rsidR="0007715A" w:rsidRDefault="0007715A" w:rsidP="00523C74">
      <w:pPr>
        <w:rPr>
          <w:sz w:val="24"/>
          <w:szCs w:val="24"/>
        </w:rPr>
      </w:pPr>
    </w:p>
    <w:p w14:paraId="3B311CDA" w14:textId="17A8C949" w:rsidR="00C37F41" w:rsidRDefault="00C37F41" w:rsidP="00C37F41">
      <w:pPr>
        <w:rPr>
          <w:sz w:val="24"/>
          <w:szCs w:val="24"/>
        </w:rPr>
      </w:pPr>
      <w:r>
        <w:rPr>
          <w:sz w:val="24"/>
          <w:szCs w:val="24"/>
        </w:rPr>
        <w:t xml:space="preserve">Churchwarden: </w:t>
      </w:r>
      <w:r w:rsidRPr="0005318F">
        <w:rPr>
          <w:b/>
          <w:bCs/>
          <w:sz w:val="24"/>
          <w:szCs w:val="24"/>
        </w:rPr>
        <w:t>David Amor</w:t>
      </w:r>
    </w:p>
    <w:p w14:paraId="5917AA56" w14:textId="6AB5817C" w:rsidR="00C37F41" w:rsidRPr="0005318F" w:rsidRDefault="00C37F41" w:rsidP="00C37F41">
      <w:pPr>
        <w:rPr>
          <w:sz w:val="24"/>
          <w:szCs w:val="24"/>
        </w:rPr>
      </w:pPr>
      <w:r>
        <w:rPr>
          <w:sz w:val="24"/>
          <w:szCs w:val="24"/>
        </w:rPr>
        <w:t>Vicar/PCC Chair</w:t>
      </w:r>
      <w:r w:rsidRPr="0005318F">
        <w:rPr>
          <w:sz w:val="24"/>
          <w:szCs w:val="24"/>
        </w:rPr>
        <w:t xml:space="preserve">: </w:t>
      </w:r>
      <w:r w:rsidRPr="0005318F">
        <w:rPr>
          <w:b/>
          <w:bCs/>
          <w:sz w:val="24"/>
          <w:szCs w:val="24"/>
        </w:rPr>
        <w:t>Stuart Gay</w:t>
      </w:r>
    </w:p>
    <w:p w14:paraId="2411F85E" w14:textId="3E735978" w:rsidR="000477AC" w:rsidRDefault="000477AC" w:rsidP="00C37F41">
      <w:pPr>
        <w:rPr>
          <w:sz w:val="24"/>
          <w:szCs w:val="24"/>
        </w:rPr>
      </w:pPr>
      <w:r>
        <w:rPr>
          <w:sz w:val="24"/>
          <w:szCs w:val="24"/>
        </w:rPr>
        <w:t xml:space="preserve">Safer Recruitment Officer: </w:t>
      </w:r>
      <w:r w:rsidR="00E95DF9">
        <w:rPr>
          <w:b/>
          <w:bCs/>
          <w:sz w:val="24"/>
          <w:szCs w:val="24"/>
        </w:rPr>
        <w:t>Vacant</w:t>
      </w:r>
    </w:p>
    <w:p w14:paraId="5035747F" w14:textId="6B5BD361" w:rsidR="00C37F41" w:rsidRPr="0005318F" w:rsidRDefault="00A74E3D" w:rsidP="00C37F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A74E3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September 2025</w:t>
      </w:r>
    </w:p>
    <w:sectPr w:rsidR="00C37F41" w:rsidRPr="0005318F" w:rsidSect="00FA3130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D00FD" w14:textId="77777777" w:rsidR="00FA3130" w:rsidRDefault="00FA3130" w:rsidP="00FA3130">
      <w:pPr>
        <w:spacing w:after="0" w:line="240" w:lineRule="auto"/>
      </w:pPr>
      <w:r>
        <w:separator/>
      </w:r>
    </w:p>
  </w:endnote>
  <w:endnote w:type="continuationSeparator" w:id="0">
    <w:p w14:paraId="7A438731" w14:textId="77777777" w:rsidR="00FA3130" w:rsidRDefault="00FA3130" w:rsidP="00FA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tura MT Script Capitals">
    <w:altName w:val="Matura MT Script Capitals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15939" w14:textId="77777777" w:rsidR="00FA3130" w:rsidRDefault="00FA3130" w:rsidP="00FA3130">
      <w:pPr>
        <w:spacing w:after="0" w:line="240" w:lineRule="auto"/>
      </w:pPr>
      <w:r>
        <w:separator/>
      </w:r>
    </w:p>
  </w:footnote>
  <w:footnote w:type="continuationSeparator" w:id="0">
    <w:p w14:paraId="42AAAE8A" w14:textId="77777777" w:rsidR="00FA3130" w:rsidRDefault="00FA3130" w:rsidP="00FA3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2AE9"/>
    <w:multiLevelType w:val="hybridMultilevel"/>
    <w:tmpl w:val="BA528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300B"/>
    <w:multiLevelType w:val="hybridMultilevel"/>
    <w:tmpl w:val="B994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826E1"/>
    <w:multiLevelType w:val="hybridMultilevel"/>
    <w:tmpl w:val="A2D40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494738">
    <w:abstractNumId w:val="1"/>
  </w:num>
  <w:num w:numId="2" w16cid:durableId="1855879322">
    <w:abstractNumId w:val="2"/>
  </w:num>
  <w:num w:numId="3" w16cid:durableId="122718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1E"/>
    <w:rsid w:val="000477AC"/>
    <w:rsid w:val="0005318F"/>
    <w:rsid w:val="0007715A"/>
    <w:rsid w:val="000D0D82"/>
    <w:rsid w:val="001A5EFA"/>
    <w:rsid w:val="00351251"/>
    <w:rsid w:val="00367004"/>
    <w:rsid w:val="00417F28"/>
    <w:rsid w:val="004D203F"/>
    <w:rsid w:val="00523C74"/>
    <w:rsid w:val="00587F61"/>
    <w:rsid w:val="006228AC"/>
    <w:rsid w:val="00662CD2"/>
    <w:rsid w:val="006A53D6"/>
    <w:rsid w:val="0082217F"/>
    <w:rsid w:val="009724AF"/>
    <w:rsid w:val="009A59FD"/>
    <w:rsid w:val="00A63536"/>
    <w:rsid w:val="00A74E3D"/>
    <w:rsid w:val="00A800E4"/>
    <w:rsid w:val="00AB763B"/>
    <w:rsid w:val="00B52D1E"/>
    <w:rsid w:val="00BA116B"/>
    <w:rsid w:val="00C37F41"/>
    <w:rsid w:val="00D06F2C"/>
    <w:rsid w:val="00E95DF9"/>
    <w:rsid w:val="00FA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C7ED0F"/>
  <w15:docId w15:val="{DDFC33A7-0A08-4A09-8A85-1F4D1DF6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D1E"/>
    <w:pPr>
      <w:ind w:left="720"/>
      <w:contextualSpacing/>
    </w:pPr>
  </w:style>
  <w:style w:type="table" w:styleId="TableGrid">
    <w:name w:val="Table Grid"/>
    <w:basedOn w:val="TableNormal"/>
    <w:uiPriority w:val="59"/>
    <w:rsid w:val="00FA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130"/>
  </w:style>
  <w:style w:type="paragraph" w:styleId="Footer">
    <w:name w:val="footer"/>
    <w:basedOn w:val="Normal"/>
    <w:link w:val="FooterChar"/>
    <w:uiPriority w:val="99"/>
    <w:unhideWhenUsed/>
    <w:rsid w:val="00FA3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Stuart Gay</cp:lastModifiedBy>
  <cp:revision>12</cp:revision>
  <cp:lastPrinted>2023-07-27T10:38:00Z</cp:lastPrinted>
  <dcterms:created xsi:type="dcterms:W3CDTF">2022-06-14T09:10:00Z</dcterms:created>
  <dcterms:modified xsi:type="dcterms:W3CDTF">2025-09-10T10:44:00Z</dcterms:modified>
</cp:coreProperties>
</file>