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FAB7D" w14:textId="4662BEE7" w:rsidR="00096DFD" w:rsidRPr="008E4B68" w:rsidRDefault="00871964" w:rsidP="00096DFD">
      <w:pPr>
        <w:rPr>
          <w:bCs/>
          <w:sz w:val="32"/>
          <w:szCs w:val="32"/>
        </w:rPr>
      </w:pPr>
      <w:r w:rsidRPr="008E4B68">
        <w:rPr>
          <w:rFonts w:eastAsia="Georgia" w:cstheme="majorBidi"/>
          <w:bCs/>
          <w:color w:val="2F5496" w:themeColor="accent1" w:themeShade="BF"/>
          <w:sz w:val="32"/>
          <w:szCs w:val="32"/>
        </w:rPr>
        <w:t xml:space="preserve">COVID-19 Advice for </w:t>
      </w:r>
      <w:r w:rsidR="005B1545">
        <w:rPr>
          <w:rFonts w:eastAsia="Georgia" w:cstheme="majorBidi"/>
          <w:bCs/>
          <w:color w:val="2F5496" w:themeColor="accent1" w:themeShade="BF"/>
          <w:sz w:val="32"/>
          <w:szCs w:val="32"/>
        </w:rPr>
        <w:t>C</w:t>
      </w:r>
      <w:r w:rsidR="005B1545" w:rsidRPr="008E4B68">
        <w:rPr>
          <w:rFonts w:eastAsia="Georgia" w:cstheme="majorBidi"/>
          <w:bCs/>
          <w:color w:val="2F5496" w:themeColor="accent1" w:themeShade="BF"/>
          <w:sz w:val="32"/>
          <w:szCs w:val="32"/>
        </w:rPr>
        <w:t xml:space="preserve">lergy </w:t>
      </w:r>
      <w:r w:rsidR="00014F1E">
        <w:rPr>
          <w:rFonts w:eastAsia="Georgia" w:cstheme="majorBidi"/>
          <w:bCs/>
          <w:color w:val="2F5496" w:themeColor="accent1" w:themeShade="BF"/>
          <w:sz w:val="32"/>
          <w:szCs w:val="32"/>
        </w:rPr>
        <w:t>C</w:t>
      </w:r>
      <w:r w:rsidRPr="008E4B68">
        <w:rPr>
          <w:rFonts w:eastAsia="Georgia" w:cstheme="majorBidi"/>
          <w:bCs/>
          <w:color w:val="2F5496" w:themeColor="accent1" w:themeShade="BF"/>
          <w:sz w:val="32"/>
          <w:szCs w:val="32"/>
        </w:rPr>
        <w:t xml:space="preserve">onducting </w:t>
      </w:r>
      <w:r w:rsidR="006B5B47" w:rsidRPr="008E4B68">
        <w:rPr>
          <w:rFonts w:eastAsia="Georgia" w:cstheme="majorBidi"/>
          <w:bCs/>
          <w:color w:val="2F5496" w:themeColor="accent1" w:themeShade="BF"/>
          <w:sz w:val="32"/>
          <w:szCs w:val="32"/>
        </w:rPr>
        <w:t>Baptisms</w:t>
      </w:r>
    </w:p>
    <w:p w14:paraId="0892959D" w14:textId="77777777" w:rsidR="007B2074" w:rsidRPr="007B2074" w:rsidRDefault="007B2074" w:rsidP="007B2074">
      <w:pPr>
        <w:spacing w:after="3" w:line="247" w:lineRule="auto"/>
        <w:ind w:left="10" w:hanging="10"/>
        <w:rPr>
          <w:rFonts w:ascii="Calibri" w:eastAsia="Calibri" w:hAnsi="Calibri" w:cs="Times New Roman"/>
        </w:rPr>
      </w:pPr>
      <w:bookmarkStart w:id="0" w:name="_Hlk42081925"/>
    </w:p>
    <w:tbl>
      <w:tblPr>
        <w:tblStyle w:val="TableGrid2"/>
        <w:tblW w:w="9360" w:type="dxa"/>
        <w:tblLayout w:type="fixed"/>
        <w:tblLook w:val="04A0" w:firstRow="1" w:lastRow="0" w:firstColumn="1" w:lastColumn="0" w:noHBand="0" w:noVBand="1"/>
      </w:tblPr>
      <w:tblGrid>
        <w:gridCol w:w="3120"/>
        <w:gridCol w:w="1695"/>
        <w:gridCol w:w="4545"/>
      </w:tblGrid>
      <w:tr w:rsidR="007B2074" w:rsidRPr="007B2074" w14:paraId="20B53D58" w14:textId="77777777" w:rsidTr="007B2074">
        <w:trPr>
          <w:trHeight w:val="318"/>
        </w:trPr>
        <w:tc>
          <w:tcPr>
            <w:tcW w:w="3120" w:type="dxa"/>
            <w:tcBorders>
              <w:top w:val="single" w:sz="4" w:space="0" w:color="000000"/>
              <w:left w:val="single" w:sz="4" w:space="0" w:color="000000"/>
              <w:bottom w:val="single" w:sz="4" w:space="0" w:color="000000"/>
              <w:right w:val="single" w:sz="4" w:space="0" w:color="000000"/>
            </w:tcBorders>
            <w:hideMark/>
          </w:tcPr>
          <w:p w14:paraId="7A824FD2" w14:textId="77777777" w:rsidR="007B2074" w:rsidRPr="007B2074" w:rsidRDefault="007B2074" w:rsidP="007B2074">
            <w:pPr>
              <w:spacing w:after="3" w:line="254" w:lineRule="auto"/>
              <w:ind w:left="10" w:hanging="10"/>
              <w:rPr>
                <w:rFonts w:eastAsia="Georgia" w:cs="Calibri"/>
              </w:rPr>
            </w:pPr>
            <w:r w:rsidRPr="007B2074">
              <w:rPr>
                <w:rFonts w:eastAsia="Georgia" w:cs="Calibri"/>
                <w:lang w:eastAsia="en-GB"/>
              </w:rPr>
              <w:t xml:space="preserve">Issue Date </w:t>
            </w:r>
          </w:p>
        </w:tc>
        <w:tc>
          <w:tcPr>
            <w:tcW w:w="1695" w:type="dxa"/>
            <w:tcBorders>
              <w:top w:val="single" w:sz="4" w:space="0" w:color="000000"/>
              <w:left w:val="single" w:sz="4" w:space="0" w:color="000000"/>
              <w:bottom w:val="single" w:sz="4" w:space="0" w:color="000000"/>
              <w:right w:val="single" w:sz="4" w:space="0" w:color="000000"/>
            </w:tcBorders>
            <w:hideMark/>
          </w:tcPr>
          <w:p w14:paraId="743D166F" w14:textId="77777777" w:rsidR="007B2074" w:rsidRPr="007B2074" w:rsidRDefault="007B2074" w:rsidP="007B2074">
            <w:pPr>
              <w:spacing w:after="3" w:line="254" w:lineRule="auto"/>
              <w:ind w:left="10" w:hanging="10"/>
              <w:rPr>
                <w:rFonts w:eastAsia="Georgia" w:cs="Calibri"/>
                <w:lang w:eastAsia="en-GB"/>
              </w:rPr>
            </w:pPr>
            <w:r w:rsidRPr="007B2074">
              <w:rPr>
                <w:rFonts w:eastAsia="Georgia" w:cs="Calibri"/>
                <w:lang w:eastAsia="en-GB"/>
              </w:rPr>
              <w:t xml:space="preserve">Version </w:t>
            </w:r>
          </w:p>
        </w:tc>
        <w:tc>
          <w:tcPr>
            <w:tcW w:w="4545" w:type="dxa"/>
            <w:tcBorders>
              <w:top w:val="single" w:sz="4" w:space="0" w:color="000000"/>
              <w:left w:val="single" w:sz="4" w:space="0" w:color="000000"/>
              <w:bottom w:val="single" w:sz="4" w:space="0" w:color="000000"/>
              <w:right w:val="single" w:sz="4" w:space="0" w:color="000000"/>
            </w:tcBorders>
            <w:hideMark/>
          </w:tcPr>
          <w:p w14:paraId="669296EF" w14:textId="77777777" w:rsidR="007B2074" w:rsidRPr="007B2074" w:rsidRDefault="007B2074" w:rsidP="007B2074">
            <w:pPr>
              <w:spacing w:after="3" w:line="254" w:lineRule="auto"/>
              <w:ind w:left="10" w:hanging="10"/>
              <w:rPr>
                <w:rFonts w:eastAsia="Georgia" w:cs="Calibri"/>
                <w:lang w:eastAsia="en-GB"/>
              </w:rPr>
            </w:pPr>
            <w:r w:rsidRPr="007B2074">
              <w:rPr>
                <w:rFonts w:eastAsia="Georgia" w:cs="Calibri"/>
                <w:lang w:eastAsia="en-GB"/>
              </w:rPr>
              <w:t xml:space="preserve">Issued by </w:t>
            </w:r>
          </w:p>
        </w:tc>
      </w:tr>
      <w:tr w:rsidR="007B2074" w:rsidRPr="007B2074" w14:paraId="373F1955" w14:textId="77777777" w:rsidTr="007B2074">
        <w:tc>
          <w:tcPr>
            <w:tcW w:w="3120" w:type="dxa"/>
            <w:tcBorders>
              <w:top w:val="single" w:sz="4" w:space="0" w:color="000000"/>
              <w:left w:val="single" w:sz="4" w:space="0" w:color="000000"/>
              <w:bottom w:val="single" w:sz="4" w:space="0" w:color="000000"/>
              <w:right w:val="single" w:sz="4" w:space="0" w:color="000000"/>
            </w:tcBorders>
            <w:hideMark/>
          </w:tcPr>
          <w:p w14:paraId="63FF2FBC" w14:textId="5BF761A6" w:rsidR="007B2074" w:rsidRPr="007B2074" w:rsidRDefault="009C0BD5" w:rsidP="007B2074">
            <w:pPr>
              <w:spacing w:after="3" w:line="254" w:lineRule="auto"/>
              <w:ind w:left="10" w:hanging="10"/>
              <w:rPr>
                <w:rFonts w:eastAsia="Georgia" w:cs="Calibri"/>
                <w:lang w:eastAsia="en-GB"/>
              </w:rPr>
            </w:pPr>
            <w:r>
              <w:rPr>
                <w:rFonts w:eastAsia="Georgia" w:cs="Calibri"/>
                <w:lang w:eastAsia="en-GB"/>
              </w:rPr>
              <w:t>25</w:t>
            </w:r>
            <w:r w:rsidR="00A70A07" w:rsidRPr="00A70A07">
              <w:rPr>
                <w:rFonts w:eastAsia="Georgia" w:cs="Calibri"/>
                <w:vertAlign w:val="superscript"/>
                <w:lang w:eastAsia="en-GB"/>
              </w:rPr>
              <w:t>th</w:t>
            </w:r>
            <w:r w:rsidR="00A70A07">
              <w:rPr>
                <w:rFonts w:eastAsia="Georgia" w:cs="Calibri"/>
                <w:lang w:eastAsia="en-GB"/>
              </w:rPr>
              <w:t xml:space="preserve"> September</w:t>
            </w:r>
            <w:r w:rsidR="007B2074" w:rsidRPr="007B2074">
              <w:rPr>
                <w:rFonts w:eastAsia="Georgia" w:cs="Calibri"/>
                <w:lang w:eastAsia="en-GB"/>
              </w:rPr>
              <w:t xml:space="preserve"> 2020</w:t>
            </w:r>
          </w:p>
        </w:tc>
        <w:tc>
          <w:tcPr>
            <w:tcW w:w="1695" w:type="dxa"/>
            <w:tcBorders>
              <w:top w:val="single" w:sz="4" w:space="0" w:color="000000"/>
              <w:left w:val="single" w:sz="4" w:space="0" w:color="000000"/>
              <w:bottom w:val="single" w:sz="4" w:space="0" w:color="000000"/>
              <w:right w:val="single" w:sz="4" w:space="0" w:color="000000"/>
            </w:tcBorders>
            <w:hideMark/>
          </w:tcPr>
          <w:p w14:paraId="4FD7262C" w14:textId="3606E986" w:rsidR="007B2074" w:rsidRPr="007B2074" w:rsidRDefault="00C01762" w:rsidP="007B2074">
            <w:pPr>
              <w:spacing w:after="3" w:line="254" w:lineRule="auto"/>
              <w:ind w:left="10" w:hanging="10"/>
              <w:rPr>
                <w:rFonts w:eastAsia="Georgia" w:cs="Calibri"/>
                <w:lang w:eastAsia="en-GB"/>
              </w:rPr>
            </w:pPr>
            <w:r>
              <w:rPr>
                <w:rFonts w:eastAsia="Georgia" w:cs="Calibri"/>
                <w:lang w:eastAsia="en-GB"/>
              </w:rPr>
              <w:t>4</w:t>
            </w:r>
            <w:r w:rsidR="00FF2197">
              <w:rPr>
                <w:rFonts w:eastAsia="Georgia" w:cs="Calibri"/>
                <w:lang w:eastAsia="en-GB"/>
              </w:rPr>
              <w:t>.</w:t>
            </w:r>
            <w:r w:rsidR="00A70A07">
              <w:rPr>
                <w:rFonts w:eastAsia="Georgia" w:cs="Calibri"/>
                <w:lang w:eastAsia="en-GB"/>
              </w:rPr>
              <w:t>3</w:t>
            </w:r>
          </w:p>
        </w:tc>
        <w:tc>
          <w:tcPr>
            <w:tcW w:w="4545" w:type="dxa"/>
            <w:tcBorders>
              <w:top w:val="single" w:sz="4" w:space="0" w:color="000000"/>
              <w:left w:val="single" w:sz="4" w:space="0" w:color="000000"/>
              <w:bottom w:val="single" w:sz="4" w:space="0" w:color="000000"/>
              <w:right w:val="single" w:sz="4" w:space="0" w:color="000000"/>
            </w:tcBorders>
            <w:hideMark/>
          </w:tcPr>
          <w:p w14:paraId="0BE04EE3" w14:textId="77777777" w:rsidR="007B2074" w:rsidRPr="007B2074" w:rsidRDefault="007B2074" w:rsidP="007B2074">
            <w:pPr>
              <w:spacing w:after="3" w:line="254" w:lineRule="auto"/>
              <w:ind w:left="10" w:hanging="10"/>
              <w:rPr>
                <w:rFonts w:eastAsia="Georgia" w:cs="Calibri"/>
                <w:lang w:eastAsia="en-GB"/>
              </w:rPr>
            </w:pPr>
            <w:r w:rsidRPr="007B2074">
              <w:rPr>
                <w:rFonts w:eastAsia="Georgia" w:cs="Calibri"/>
                <w:lang w:eastAsia="en-GB"/>
              </w:rPr>
              <w:t xml:space="preserve">The House of Bishops Recovery Group </w:t>
            </w:r>
          </w:p>
        </w:tc>
      </w:tr>
      <w:tr w:rsidR="00490A2A" w:rsidRPr="007B2074" w14:paraId="021CA504" w14:textId="77777777" w:rsidTr="005B1FB6">
        <w:tc>
          <w:tcPr>
            <w:tcW w:w="9360" w:type="dxa"/>
            <w:gridSpan w:val="3"/>
            <w:tcBorders>
              <w:top w:val="single" w:sz="4" w:space="0" w:color="000000"/>
              <w:left w:val="single" w:sz="4" w:space="0" w:color="000000"/>
              <w:bottom w:val="single" w:sz="4" w:space="0" w:color="000000"/>
              <w:right w:val="single" w:sz="4" w:space="0" w:color="000000"/>
            </w:tcBorders>
          </w:tcPr>
          <w:p w14:paraId="2F0F898D" w14:textId="0D1D7637" w:rsidR="00490A2A" w:rsidRPr="007B2074" w:rsidRDefault="00490A2A" w:rsidP="007B2074">
            <w:pPr>
              <w:spacing w:after="3" w:line="254" w:lineRule="auto"/>
              <w:ind w:left="10" w:hanging="10"/>
              <w:rPr>
                <w:rFonts w:eastAsia="Georgia" w:cs="Calibri"/>
                <w:lang w:eastAsia="en-GB"/>
              </w:rPr>
            </w:pPr>
            <w:r>
              <w:rPr>
                <w:rFonts w:cs="Calibri"/>
              </w:rPr>
              <w:t xml:space="preserve">Updates from version </w:t>
            </w:r>
            <w:r w:rsidR="00FF2197">
              <w:rPr>
                <w:rFonts w:cs="Calibri"/>
              </w:rPr>
              <w:t>4</w:t>
            </w:r>
            <w:r w:rsidR="0098569B">
              <w:rPr>
                <w:rFonts w:cs="Calibri"/>
              </w:rPr>
              <w:t>.</w:t>
            </w:r>
            <w:r w:rsidR="00D32FCE">
              <w:rPr>
                <w:rFonts w:cs="Calibri"/>
              </w:rPr>
              <w:t>2</w:t>
            </w:r>
            <w:r>
              <w:rPr>
                <w:rFonts w:cs="Calibri"/>
              </w:rPr>
              <w:t xml:space="preserve">: </w:t>
            </w:r>
            <w:r w:rsidR="00D32FCE">
              <w:rPr>
                <w:rFonts w:cs="Calibri"/>
              </w:rPr>
              <w:t>on the 14</w:t>
            </w:r>
            <w:r w:rsidR="00D32FCE" w:rsidRPr="00D32FCE">
              <w:rPr>
                <w:rFonts w:cs="Calibri"/>
                <w:vertAlign w:val="superscript"/>
              </w:rPr>
              <w:t>th</w:t>
            </w:r>
            <w:r w:rsidR="00D32FCE">
              <w:rPr>
                <w:rFonts w:cs="Calibri"/>
              </w:rPr>
              <w:t xml:space="preserve"> September the Government introduced </w:t>
            </w:r>
            <w:proofErr w:type="spellStart"/>
            <w:r w:rsidR="00D32FCE">
              <w:rPr>
                <w:rFonts w:cs="Calibri"/>
              </w:rPr>
              <w:t>‘</w:t>
            </w:r>
            <w:hyperlink r:id="rId11" w:history="1">
              <w:r w:rsidR="00D32FCE" w:rsidRPr="00D32FCE">
                <w:rPr>
                  <w:rStyle w:val="Hyperlink"/>
                  <w:rFonts w:cs="Calibri"/>
                </w:rPr>
                <w:t>the</w:t>
              </w:r>
              <w:proofErr w:type="spellEnd"/>
              <w:r w:rsidR="00D32FCE" w:rsidRPr="00D32FCE">
                <w:rPr>
                  <w:rStyle w:val="Hyperlink"/>
                  <w:rFonts w:cs="Calibri"/>
                </w:rPr>
                <w:t xml:space="preserve"> rule of six</w:t>
              </w:r>
            </w:hyperlink>
            <w:r w:rsidR="00D32FCE">
              <w:rPr>
                <w:rFonts w:cs="Calibri"/>
              </w:rPr>
              <w:t xml:space="preserve">’ limiting </w:t>
            </w:r>
            <w:r w:rsidR="00FE0AD9">
              <w:rPr>
                <w:rFonts w:cs="Calibri"/>
              </w:rPr>
              <w:t xml:space="preserve">gatherings of people with some exemptions. </w:t>
            </w:r>
            <w:r w:rsidR="0040755E" w:rsidRPr="0040755E">
              <w:t xml:space="preserve">Following discussions with </w:t>
            </w:r>
            <w:r w:rsidR="0040755E">
              <w:t>the G</w:t>
            </w:r>
            <w:r w:rsidR="0040755E" w:rsidRPr="0040755E">
              <w:t>overnment</w:t>
            </w:r>
            <w:r w:rsidR="0040755E">
              <w:t>,</w:t>
            </w:r>
            <w:r w:rsidR="0040755E" w:rsidRPr="0040755E">
              <w:rPr>
                <w:rFonts w:cs="Calibri"/>
              </w:rPr>
              <w:t xml:space="preserve"> </w:t>
            </w:r>
            <w:r w:rsidR="0040755E">
              <w:rPr>
                <w:rFonts w:cs="Calibri"/>
              </w:rPr>
              <w:t>s</w:t>
            </w:r>
            <w:r w:rsidR="00FE0AD9">
              <w:rPr>
                <w:rFonts w:cs="Calibri"/>
              </w:rPr>
              <w:t>ection 2 has been updated to include this.</w:t>
            </w:r>
          </w:p>
        </w:tc>
      </w:tr>
    </w:tbl>
    <w:p w14:paraId="0ABB9492" w14:textId="77777777" w:rsidR="007B2074" w:rsidRPr="007B2074" w:rsidRDefault="007B2074" w:rsidP="007B2074">
      <w:pPr>
        <w:spacing w:after="3" w:line="235" w:lineRule="auto"/>
        <w:ind w:left="10" w:hanging="10"/>
        <w:rPr>
          <w:rFonts w:ascii="Calibri" w:eastAsia="Georgia" w:hAnsi="Calibri" w:cs="Calibri"/>
        </w:rPr>
      </w:pPr>
    </w:p>
    <w:p w14:paraId="593F4B7A" w14:textId="108BC0B5" w:rsidR="007B2074" w:rsidRPr="007B2074" w:rsidRDefault="007B2074" w:rsidP="007B2074">
      <w:pPr>
        <w:spacing w:after="4" w:line="242" w:lineRule="auto"/>
        <w:ind w:left="-5" w:hanging="10"/>
        <w:jc w:val="both"/>
        <w:rPr>
          <w:rFonts w:ascii="Calibri" w:eastAsia="Georgia" w:hAnsi="Calibri" w:cs="Calibri"/>
          <w:i/>
          <w:iCs/>
        </w:rPr>
      </w:pPr>
      <w:r w:rsidRPr="007B2074">
        <w:rPr>
          <w:rFonts w:ascii="Calibri" w:eastAsia="Georgia" w:hAnsi="Calibri" w:cs="Calibri"/>
          <w:i/>
          <w:iCs/>
        </w:rPr>
        <w:t>The Recovery Group has been set up to support the Church of England as government guidance changes through the COVID-19 pandemic. This document has been prepared with information available by the issue date</w:t>
      </w:r>
      <w:r w:rsidR="00E909B4">
        <w:rPr>
          <w:rFonts w:ascii="Calibri" w:eastAsia="Georgia" w:hAnsi="Calibri" w:cs="Calibri"/>
          <w:i/>
          <w:iCs/>
        </w:rPr>
        <w:t xml:space="preserve">. </w:t>
      </w:r>
      <w:r w:rsidRPr="007B2074">
        <w:rPr>
          <w:rFonts w:ascii="Calibri" w:eastAsia="Georgia" w:hAnsi="Calibri" w:cs="Calibri"/>
          <w:i/>
          <w:iCs/>
        </w:rPr>
        <w:t xml:space="preserve">It will be kept under review and updated as the situation develops, with each update issued as a new version. The current version will always be available to download from the Church of England website via the </w:t>
      </w:r>
      <w:hyperlink r:id="rId12" w:history="1">
        <w:r w:rsidRPr="007B2074">
          <w:rPr>
            <w:rFonts w:ascii="Calibri" w:eastAsia="Georgia" w:hAnsi="Calibri" w:cs="Calibri"/>
            <w:i/>
            <w:iCs/>
            <w:color w:val="0000FF"/>
            <w:u w:val="single"/>
          </w:rPr>
          <w:t>Coronavirus FAQs page</w:t>
        </w:r>
      </w:hyperlink>
      <w:hyperlink r:id="rId13" w:history="1">
        <w:r w:rsidRPr="007B2074">
          <w:rPr>
            <w:rFonts w:ascii="Calibri" w:eastAsia="Georgia" w:hAnsi="Calibri" w:cs="Calibri"/>
            <w:i/>
            <w:iCs/>
            <w:color w:val="000000"/>
            <w:u w:val="single"/>
          </w:rPr>
          <w:t>.</w:t>
        </w:r>
      </w:hyperlink>
      <w:bookmarkEnd w:id="0"/>
    </w:p>
    <w:p w14:paraId="17EE0B70" w14:textId="0B5F9235" w:rsidR="78C95E39" w:rsidRDefault="78C95E39" w:rsidP="00C01762">
      <w:pPr>
        <w:spacing w:after="3" w:line="248" w:lineRule="auto"/>
        <w:rPr>
          <w:rFonts w:eastAsia="Georgia" w:cstheme="minorHAnsi"/>
        </w:rPr>
      </w:pPr>
    </w:p>
    <w:p w14:paraId="6C78A85C" w14:textId="3785ABC4" w:rsidR="00490A2A" w:rsidRDefault="00490A2A" w:rsidP="78C95E39">
      <w:pPr>
        <w:spacing w:after="3" w:line="248" w:lineRule="auto"/>
        <w:ind w:left="10" w:hanging="10"/>
        <w:rPr>
          <w:rFonts w:eastAsia="Georgia" w:cstheme="minorHAnsi"/>
        </w:rPr>
      </w:pPr>
    </w:p>
    <w:p w14:paraId="1E1B5426" w14:textId="77777777" w:rsidR="00765B0C" w:rsidRPr="00871964" w:rsidRDefault="00765B0C" w:rsidP="78C95E39">
      <w:pPr>
        <w:spacing w:after="3" w:line="248" w:lineRule="auto"/>
        <w:ind w:left="10" w:hanging="10"/>
        <w:rPr>
          <w:rFonts w:eastAsia="Georgia" w:cstheme="minorHAnsi"/>
        </w:rPr>
      </w:pPr>
    </w:p>
    <w:p w14:paraId="2BBE3B57" w14:textId="6EF1FC08" w:rsidR="00512E70" w:rsidRDefault="00512E70" w:rsidP="00512E70">
      <w:pPr>
        <w:spacing w:after="3" w:line="248" w:lineRule="auto"/>
        <w:ind w:left="10" w:hanging="10"/>
        <w:rPr>
          <w:rFonts w:eastAsia="Georgia" w:cstheme="minorHAnsi"/>
        </w:rPr>
      </w:pPr>
      <w:r w:rsidRPr="00512E70">
        <w:rPr>
          <w:rFonts w:eastAsia="Georgia" w:cstheme="minorHAnsi"/>
        </w:rPr>
        <w:t xml:space="preserve">As the foundation of Christian life, </w:t>
      </w:r>
      <w:r w:rsidR="005B1545">
        <w:rPr>
          <w:rFonts w:eastAsia="Georgia" w:cstheme="minorHAnsi"/>
        </w:rPr>
        <w:t>b</w:t>
      </w:r>
      <w:r w:rsidRPr="00512E70">
        <w:rPr>
          <w:rFonts w:eastAsia="Georgia" w:cstheme="minorHAnsi"/>
        </w:rPr>
        <w:t xml:space="preserve">aptism is a time of joy and celebration for candidates, parents, </w:t>
      </w:r>
      <w:proofErr w:type="gramStart"/>
      <w:r w:rsidRPr="00512E70">
        <w:rPr>
          <w:rFonts w:eastAsia="Georgia" w:cstheme="minorHAnsi"/>
        </w:rPr>
        <w:t>godparents</w:t>
      </w:r>
      <w:proofErr w:type="gramEnd"/>
      <w:r w:rsidRPr="00512E70">
        <w:rPr>
          <w:rFonts w:eastAsia="Georgia" w:cstheme="minorHAnsi"/>
        </w:rPr>
        <w:t xml:space="preserve"> and the whole church family. While it may be some time before this celebration can be enjoyed as before, there are steps </w:t>
      </w:r>
      <w:r w:rsidR="00640A58">
        <w:rPr>
          <w:rFonts w:eastAsia="Georgia" w:cstheme="minorHAnsi"/>
        </w:rPr>
        <w:t xml:space="preserve">which can be taken </w:t>
      </w:r>
      <w:r w:rsidRPr="00512E70">
        <w:rPr>
          <w:rFonts w:eastAsia="Georgia" w:cstheme="minorHAnsi"/>
        </w:rPr>
        <w:t xml:space="preserve">to make it as memorable as possible while still adhering to government guidance on physical distancing, public health hygiene and protection of those particularly vulnerable to COVID-19. </w:t>
      </w:r>
    </w:p>
    <w:p w14:paraId="1631BE7B" w14:textId="77777777" w:rsidR="00512E70" w:rsidRPr="00512E70" w:rsidRDefault="00512E70" w:rsidP="00512E70">
      <w:pPr>
        <w:spacing w:after="3" w:line="248" w:lineRule="auto"/>
        <w:ind w:left="10" w:hanging="10"/>
        <w:rPr>
          <w:rFonts w:eastAsia="Georgia" w:cstheme="minorHAnsi"/>
        </w:rPr>
      </w:pPr>
    </w:p>
    <w:p w14:paraId="5DBC2F8A" w14:textId="0197A7A2" w:rsidR="00871964" w:rsidRDefault="00512E70" w:rsidP="002F57ED">
      <w:pPr>
        <w:spacing w:after="3" w:line="248" w:lineRule="auto"/>
        <w:ind w:left="10" w:hanging="10"/>
        <w:rPr>
          <w:rFonts w:eastAsia="Georgia" w:cstheme="minorHAnsi"/>
        </w:rPr>
      </w:pPr>
      <w:r w:rsidRPr="00512E70">
        <w:rPr>
          <w:rFonts w:eastAsia="Georgia" w:cstheme="minorHAnsi"/>
        </w:rPr>
        <w:t xml:space="preserve">The following advice is intended to assist clergy as they think through the best way of celebrating baptisms. It is not </w:t>
      </w:r>
      <w:r w:rsidR="00B710B8" w:rsidRPr="00512E70">
        <w:rPr>
          <w:rFonts w:eastAsia="Georgia" w:cstheme="minorHAnsi"/>
        </w:rPr>
        <w:t>exhaustive but</w:t>
      </w:r>
      <w:r w:rsidRPr="00512E70">
        <w:rPr>
          <w:rFonts w:eastAsia="Georgia" w:cstheme="minorHAnsi"/>
        </w:rPr>
        <w:t xml:space="preserve"> addresses essential issues that should be considered.</w:t>
      </w:r>
      <w:r w:rsidR="00F36106">
        <w:rPr>
          <w:rFonts w:eastAsia="Georgia" w:cstheme="minorHAnsi"/>
        </w:rPr>
        <w:t xml:space="preserve"> It should be read in conjunction with the guidance on Opening churches for Public Worship</w:t>
      </w:r>
      <w:r w:rsidR="00D06C1E">
        <w:rPr>
          <w:rFonts w:eastAsia="Georgia" w:cstheme="minorHAnsi"/>
        </w:rPr>
        <w:t xml:space="preserve">, </w:t>
      </w:r>
      <w:r w:rsidR="00471BDA">
        <w:rPr>
          <w:rFonts w:eastAsia="Georgia" w:cstheme="minorHAnsi"/>
        </w:rPr>
        <w:t>Advice for Conducting Public Worshi</w:t>
      </w:r>
      <w:r w:rsidR="00366C68">
        <w:rPr>
          <w:rFonts w:eastAsia="Georgia" w:cstheme="minorHAnsi"/>
        </w:rPr>
        <w:t>p</w:t>
      </w:r>
      <w:r w:rsidR="00D06C1E">
        <w:rPr>
          <w:rFonts w:eastAsia="Georgia" w:cstheme="minorHAnsi"/>
        </w:rPr>
        <w:t xml:space="preserve"> and where appropriate advice on the conduct of Holy Communion all of which are</w:t>
      </w:r>
      <w:r w:rsidR="00366C68">
        <w:rPr>
          <w:rFonts w:eastAsia="Georgia" w:cstheme="minorHAnsi"/>
        </w:rPr>
        <w:t xml:space="preserve"> available </w:t>
      </w:r>
      <w:hyperlink r:id="rId14" w:anchor="documents" w:history="1">
        <w:r w:rsidR="00366C68" w:rsidRPr="00366C68">
          <w:rPr>
            <w:rStyle w:val="Hyperlink"/>
            <w:rFonts w:eastAsia="Georgia" w:cstheme="minorHAnsi"/>
          </w:rPr>
          <w:t>here</w:t>
        </w:r>
      </w:hyperlink>
      <w:r w:rsidR="00366C68">
        <w:rPr>
          <w:rFonts w:eastAsia="Georgia" w:cstheme="minorHAnsi"/>
        </w:rPr>
        <w:t>.</w:t>
      </w:r>
    </w:p>
    <w:p w14:paraId="0D6542C3" w14:textId="77777777" w:rsidR="00512E70" w:rsidRDefault="00512E70" w:rsidP="00D06C1E">
      <w:pPr>
        <w:spacing w:after="3" w:line="248" w:lineRule="auto"/>
        <w:rPr>
          <w:rFonts w:cstheme="minorHAnsi"/>
        </w:rPr>
      </w:pPr>
    </w:p>
    <w:p w14:paraId="00BEF0A9" w14:textId="77777777" w:rsidR="00512E70" w:rsidRDefault="00512E70" w:rsidP="00D06C1E">
      <w:pPr>
        <w:spacing w:after="3" w:line="248" w:lineRule="auto"/>
        <w:rPr>
          <w:rFonts w:cstheme="minorHAnsi"/>
        </w:rPr>
      </w:pPr>
    </w:p>
    <w:p w14:paraId="1B95C414" w14:textId="77777777" w:rsidR="007E3342" w:rsidRDefault="007E3342" w:rsidP="00704476">
      <w:pPr>
        <w:pStyle w:val="Heading2"/>
        <w:spacing w:before="0"/>
        <w:rPr>
          <w:rFonts w:asciiTheme="minorHAnsi" w:hAnsiTheme="minorHAnsi" w:cstheme="minorHAnsi"/>
          <w:sz w:val="24"/>
          <w:szCs w:val="22"/>
        </w:rPr>
      </w:pPr>
    </w:p>
    <w:p w14:paraId="2D80B060" w14:textId="3B9699C4" w:rsidR="00871964" w:rsidRPr="00704476" w:rsidRDefault="00871964" w:rsidP="00704476">
      <w:pPr>
        <w:pStyle w:val="Heading2"/>
        <w:spacing w:before="0"/>
        <w:rPr>
          <w:rFonts w:asciiTheme="minorHAnsi" w:hAnsiTheme="minorHAnsi" w:cstheme="minorHAnsi"/>
          <w:b w:val="0"/>
          <w:sz w:val="22"/>
          <w:szCs w:val="22"/>
        </w:rPr>
      </w:pPr>
      <w:r>
        <w:rPr>
          <w:rFonts w:asciiTheme="minorHAnsi" w:hAnsiTheme="minorHAnsi" w:cstheme="minorHAnsi"/>
          <w:sz w:val="24"/>
          <w:szCs w:val="22"/>
        </w:rPr>
        <w:t>General questions</w:t>
      </w:r>
      <w:r w:rsidR="00704476">
        <w:rPr>
          <w:rFonts w:asciiTheme="minorHAnsi" w:hAnsiTheme="minorHAnsi" w:cstheme="minorHAnsi"/>
          <w:sz w:val="24"/>
          <w:szCs w:val="22"/>
        </w:rPr>
        <w:br/>
      </w:r>
    </w:p>
    <w:p w14:paraId="5D1D263E" w14:textId="0024E8B5" w:rsidR="00512E70" w:rsidRDefault="00490A2A" w:rsidP="00C970B5">
      <w:pPr>
        <w:rPr>
          <w:rFonts w:cstheme="minorHAnsi"/>
          <w:b/>
          <w:bCs/>
        </w:rPr>
      </w:pPr>
      <w:r>
        <w:rPr>
          <w:rFonts w:cstheme="minorHAnsi"/>
          <w:b/>
          <w:bCs/>
        </w:rPr>
        <w:t xml:space="preserve">1.  </w:t>
      </w:r>
      <w:r w:rsidR="00512E70" w:rsidRPr="00512E70">
        <w:rPr>
          <w:rFonts w:cstheme="minorHAnsi"/>
          <w:b/>
          <w:bCs/>
        </w:rPr>
        <w:t xml:space="preserve">What should I do before the </w:t>
      </w:r>
      <w:r w:rsidR="005B1545">
        <w:rPr>
          <w:rFonts w:cstheme="minorHAnsi"/>
          <w:b/>
          <w:bCs/>
        </w:rPr>
        <w:t>b</w:t>
      </w:r>
      <w:r w:rsidR="00512E70" w:rsidRPr="00512E70">
        <w:rPr>
          <w:rFonts w:cstheme="minorHAnsi"/>
          <w:b/>
          <w:bCs/>
        </w:rPr>
        <w:t>aptism?</w:t>
      </w:r>
    </w:p>
    <w:p w14:paraId="5BD83AF9" w14:textId="77777777" w:rsidR="00C970B5" w:rsidRPr="00C970B5" w:rsidRDefault="00C970B5" w:rsidP="00C970B5">
      <w:pPr>
        <w:numPr>
          <w:ilvl w:val="0"/>
          <w:numId w:val="14"/>
        </w:numPr>
        <w:spacing w:line="256" w:lineRule="auto"/>
        <w:ind w:left="426" w:hanging="436"/>
        <w:rPr>
          <w:rFonts w:cs="Times New Roman"/>
        </w:rPr>
      </w:pPr>
      <w:r w:rsidRPr="00C970B5">
        <w:rPr>
          <w:rFonts w:cs="Times New Roman"/>
        </w:rPr>
        <w:t xml:space="preserve">It is important that interaction with the candidate/families must be done as safely as possible. This might mean meeting, at least initially, via </w:t>
      </w:r>
      <w:r w:rsidRPr="00C970B5">
        <w:rPr>
          <w:rFonts w:cs="Times New Roman"/>
          <w:bCs/>
        </w:rPr>
        <w:t>video link</w:t>
      </w:r>
      <w:r w:rsidRPr="00C970B5">
        <w:rPr>
          <w:rFonts w:cs="Times New Roman"/>
        </w:rPr>
        <w:t xml:space="preserve"> or talking on the telephone. If face to face meetings are held, please follow the </w:t>
      </w:r>
      <w:hyperlink r:id="rId15" w:history="1">
        <w:r w:rsidRPr="00C970B5">
          <w:rPr>
            <w:rStyle w:val="Hyperlink"/>
            <w:rFonts w:cs="Times New Roman"/>
          </w:rPr>
          <w:t>government guidance</w:t>
        </w:r>
      </w:hyperlink>
      <w:r w:rsidRPr="00C970B5">
        <w:rPr>
          <w:rFonts w:cs="Times New Roman"/>
        </w:rPr>
        <w:t xml:space="preserve"> on working in other people’s homes and ensure that everyone adheres to physical distancing requirements and that numbers are limited, preferably to a minimum. Such meetings should not be held in the house of anyone who is self-isolating or who is in a vulnerable group.</w:t>
      </w:r>
    </w:p>
    <w:p w14:paraId="115B497D" w14:textId="713FA1FE" w:rsidR="00C970B5" w:rsidRPr="00C970B5" w:rsidRDefault="00C970B5" w:rsidP="00C970B5">
      <w:pPr>
        <w:numPr>
          <w:ilvl w:val="0"/>
          <w:numId w:val="14"/>
        </w:numPr>
        <w:spacing w:line="256" w:lineRule="auto"/>
        <w:ind w:left="426" w:hanging="436"/>
        <w:rPr>
          <w:rFonts w:cs="Times New Roman"/>
        </w:rPr>
      </w:pPr>
      <w:r w:rsidRPr="00C970B5">
        <w:rPr>
          <w:rFonts w:cs="Times New Roman"/>
        </w:rPr>
        <w:t xml:space="preserve">It is important to be careful </w:t>
      </w:r>
      <w:r w:rsidR="00471BDA">
        <w:rPr>
          <w:rFonts w:cs="Times New Roman"/>
        </w:rPr>
        <w:t>to avoid</w:t>
      </w:r>
      <w:r w:rsidRPr="00C970B5">
        <w:rPr>
          <w:rFonts w:cs="Times New Roman"/>
        </w:rPr>
        <w:t xml:space="preserve"> sharing documents, books, photos etc and to remember to wash hands thoroughly before and after the meeting.</w:t>
      </w:r>
    </w:p>
    <w:p w14:paraId="761EEA84" w14:textId="77777777" w:rsidR="00C970B5" w:rsidRPr="00C970B5" w:rsidRDefault="00C970B5" w:rsidP="00C970B5">
      <w:pPr>
        <w:numPr>
          <w:ilvl w:val="0"/>
          <w:numId w:val="14"/>
        </w:numPr>
        <w:spacing w:line="256" w:lineRule="auto"/>
        <w:ind w:left="426" w:hanging="436"/>
        <w:rPr>
          <w:rFonts w:cs="Times New Roman"/>
        </w:rPr>
      </w:pPr>
      <w:r w:rsidRPr="00C970B5">
        <w:rPr>
          <w:rFonts w:cs="Times New Roman"/>
        </w:rPr>
        <w:t xml:space="preserve">The health implications for those in a vulnerable group should be discussed and if some people in these groups intend to be present </w:t>
      </w:r>
      <w:r w:rsidRPr="00C970B5">
        <w:rPr>
          <w:rFonts w:cs="Times New Roman"/>
          <w:bCs/>
        </w:rPr>
        <w:t>at the baptism,</w:t>
      </w:r>
      <w:r w:rsidRPr="00C970B5">
        <w:rPr>
          <w:rFonts w:cs="Times New Roman"/>
        </w:rPr>
        <w:t xml:space="preserve"> their welfare should be kept to the fore. </w:t>
      </w:r>
    </w:p>
    <w:p w14:paraId="1B17CD4E" w14:textId="78E9E7FE" w:rsidR="00C970B5" w:rsidRPr="00C970B5" w:rsidRDefault="00C970B5" w:rsidP="00C970B5">
      <w:pPr>
        <w:numPr>
          <w:ilvl w:val="0"/>
          <w:numId w:val="14"/>
        </w:numPr>
        <w:spacing w:line="256" w:lineRule="auto"/>
        <w:ind w:left="426" w:hanging="436"/>
        <w:rPr>
          <w:rFonts w:cs="Times New Roman"/>
        </w:rPr>
      </w:pPr>
      <w:r w:rsidRPr="00C970B5">
        <w:rPr>
          <w:rFonts w:cs="Times New Roman"/>
        </w:rPr>
        <w:lastRenderedPageBreak/>
        <w:t>These will include advising other attendees that there is a vulnerable person attending, reminding them to take particular care in observing physical distancing</w:t>
      </w:r>
      <w:r w:rsidR="00B710B8">
        <w:rPr>
          <w:rFonts w:cs="Times New Roman"/>
        </w:rPr>
        <w:t xml:space="preserve">, </w:t>
      </w:r>
      <w:r w:rsidR="00B30FC5">
        <w:rPr>
          <w:rFonts w:cs="Times New Roman"/>
        </w:rPr>
        <w:t>abiding by the law regarding wearing of</w:t>
      </w:r>
      <w:r w:rsidR="00B710B8">
        <w:rPr>
          <w:rFonts w:cs="Times New Roman"/>
        </w:rPr>
        <w:t xml:space="preserve"> face coverings</w:t>
      </w:r>
      <w:r w:rsidR="00B30FC5">
        <w:rPr>
          <w:rFonts w:cs="Times New Roman"/>
        </w:rPr>
        <w:t>,</w:t>
      </w:r>
      <w:r w:rsidRPr="00C970B5">
        <w:rPr>
          <w:rFonts w:cs="Times New Roman"/>
        </w:rPr>
        <w:t xml:space="preserve"> and refraining for attending themselves if they feel unwell.  </w:t>
      </w:r>
    </w:p>
    <w:p w14:paraId="7B2BECD8" w14:textId="77777777" w:rsidR="00C970B5" w:rsidRPr="00C970B5" w:rsidRDefault="00C970B5" w:rsidP="00C970B5">
      <w:pPr>
        <w:numPr>
          <w:ilvl w:val="0"/>
          <w:numId w:val="14"/>
        </w:numPr>
        <w:spacing w:line="256" w:lineRule="auto"/>
        <w:ind w:left="426" w:hanging="436"/>
        <w:rPr>
          <w:rFonts w:cs="Times New Roman"/>
        </w:rPr>
      </w:pPr>
      <w:r w:rsidRPr="00C970B5">
        <w:rPr>
          <w:rFonts w:cs="Times New Roman"/>
        </w:rPr>
        <w:t>If someone from a vulnerable group intends to be present, they should be advised to travel to the church in the safest way possible, preferably in a car by themselves or with someone from their household</w:t>
      </w:r>
    </w:p>
    <w:p w14:paraId="32A91C26" w14:textId="77777777" w:rsidR="00871964" w:rsidRDefault="00871964" w:rsidP="00871964">
      <w:pPr>
        <w:rPr>
          <w:rFonts w:cstheme="minorHAnsi"/>
          <w:i/>
          <w:sz w:val="20"/>
        </w:rPr>
      </w:pPr>
    </w:p>
    <w:p w14:paraId="2C802BEB" w14:textId="0EC5DD1C" w:rsidR="00C970B5" w:rsidRPr="00C970B5" w:rsidRDefault="00490A2A" w:rsidP="00C970B5">
      <w:pPr>
        <w:rPr>
          <w:rFonts w:cstheme="minorHAnsi"/>
          <w:b/>
          <w:bCs/>
        </w:rPr>
      </w:pPr>
      <w:bookmarkStart w:id="1" w:name="_Hlk44497951"/>
      <w:r>
        <w:rPr>
          <w:rFonts w:cstheme="minorHAnsi"/>
          <w:b/>
          <w:bCs/>
        </w:rPr>
        <w:t xml:space="preserve">2. </w:t>
      </w:r>
      <w:r w:rsidR="00C970B5" w:rsidRPr="00C970B5">
        <w:rPr>
          <w:rFonts w:cstheme="minorHAnsi"/>
          <w:b/>
          <w:bCs/>
        </w:rPr>
        <w:t xml:space="preserve">How many people can attend the </w:t>
      </w:r>
      <w:r w:rsidR="005B1545">
        <w:rPr>
          <w:rFonts w:cstheme="minorHAnsi"/>
          <w:b/>
          <w:bCs/>
        </w:rPr>
        <w:t>b</w:t>
      </w:r>
      <w:r w:rsidR="00C970B5" w:rsidRPr="00C970B5">
        <w:rPr>
          <w:rFonts w:cstheme="minorHAnsi"/>
          <w:b/>
          <w:bCs/>
        </w:rPr>
        <w:t>aptism?</w:t>
      </w:r>
    </w:p>
    <w:p w14:paraId="43F5C87D" w14:textId="6386C9FE" w:rsidR="009C0BD5" w:rsidRPr="009C0BD5" w:rsidRDefault="009C0BD5" w:rsidP="009C0BD5">
      <w:pPr>
        <w:numPr>
          <w:ilvl w:val="0"/>
          <w:numId w:val="18"/>
        </w:numPr>
        <w:spacing w:after="0" w:line="254" w:lineRule="auto"/>
        <w:rPr>
          <w:rFonts w:cs="Times New Roman"/>
        </w:rPr>
      </w:pPr>
      <w:r w:rsidRPr="009C0BD5">
        <w:rPr>
          <w:rFonts w:cs="Times New Roman"/>
        </w:rPr>
        <w:t xml:space="preserve">If a family </w:t>
      </w:r>
      <w:r>
        <w:rPr>
          <w:rFonts w:cs="Times New Roman"/>
        </w:rPr>
        <w:t>wishes</w:t>
      </w:r>
      <w:r w:rsidRPr="009C0BD5">
        <w:rPr>
          <w:rFonts w:cs="Times New Roman"/>
        </w:rPr>
        <w:t xml:space="preserve"> to have their </w:t>
      </w:r>
      <w:r>
        <w:rPr>
          <w:rFonts w:cs="Times New Roman"/>
        </w:rPr>
        <w:t>baptism</w:t>
      </w:r>
      <w:r w:rsidRPr="009C0BD5">
        <w:rPr>
          <w:rFonts w:cs="Times New Roman"/>
        </w:rPr>
        <w:t xml:space="preserve"> as a private ceremony then the </w:t>
      </w:r>
      <w:r>
        <w:rPr>
          <w:rFonts w:cs="Times New Roman"/>
        </w:rPr>
        <w:t>attendees</w:t>
      </w:r>
      <w:r w:rsidRPr="009C0BD5">
        <w:rPr>
          <w:rFonts w:cs="Times New Roman"/>
        </w:rPr>
        <w:t xml:space="preserve"> must be </w:t>
      </w:r>
      <w:r>
        <w:rPr>
          <w:rFonts w:cs="Times New Roman"/>
        </w:rPr>
        <w:t>limited to</w:t>
      </w:r>
      <w:r w:rsidRPr="009C0BD5">
        <w:rPr>
          <w:rFonts w:cs="Times New Roman"/>
        </w:rPr>
        <w:t xml:space="preserve"> six people</w:t>
      </w:r>
      <w:r>
        <w:rPr>
          <w:rFonts w:cs="Times New Roman"/>
        </w:rPr>
        <w:t xml:space="preserve">, </w:t>
      </w:r>
      <w:r w:rsidRPr="009C0BD5">
        <w:rPr>
          <w:rFonts w:cs="Times New Roman"/>
        </w:rPr>
        <w:t xml:space="preserve">excluding </w:t>
      </w:r>
      <w:r>
        <w:rPr>
          <w:rFonts w:cs="Times New Roman"/>
        </w:rPr>
        <w:t>the officiant and others</w:t>
      </w:r>
      <w:r w:rsidRPr="009C0BD5">
        <w:rPr>
          <w:rFonts w:cs="Times New Roman"/>
        </w:rPr>
        <w:t xml:space="preserve"> working at the </w:t>
      </w:r>
      <w:r>
        <w:rPr>
          <w:rFonts w:cs="Times New Roman"/>
        </w:rPr>
        <w:t>ceremony</w:t>
      </w:r>
      <w:r w:rsidRPr="009C0BD5">
        <w:rPr>
          <w:rFonts w:cs="Times New Roman"/>
        </w:rPr>
        <w:t>.</w:t>
      </w:r>
    </w:p>
    <w:p w14:paraId="04E48185" w14:textId="1C5E8F34" w:rsidR="009C0BD5" w:rsidRPr="009C0BD5" w:rsidRDefault="009C0BD5" w:rsidP="009C0BD5">
      <w:pPr>
        <w:numPr>
          <w:ilvl w:val="0"/>
          <w:numId w:val="18"/>
        </w:numPr>
        <w:spacing w:after="0" w:line="254" w:lineRule="auto"/>
        <w:rPr>
          <w:rFonts w:cs="Times New Roman"/>
        </w:rPr>
      </w:pPr>
      <w:r>
        <w:rPr>
          <w:rFonts w:cs="Times New Roman"/>
        </w:rPr>
        <w:t>If the baptism is to happen</w:t>
      </w:r>
      <w:r w:rsidRPr="009C0BD5">
        <w:rPr>
          <w:rFonts w:cs="Times New Roman"/>
        </w:rPr>
        <w:t xml:space="preserve"> within the course of communal worship - </w:t>
      </w:r>
      <w:r w:rsidR="0040755E" w:rsidRPr="0040755E">
        <w:rPr>
          <w:rFonts w:ascii="Minion Pro" w:hAnsi="Minion Pro"/>
        </w:rPr>
        <w:t xml:space="preserve">a service at which the general public can attend, not just an invited group, and normally </w:t>
      </w:r>
      <w:r w:rsidR="0040755E">
        <w:rPr>
          <w:rFonts w:ascii="Minion Pro" w:hAnsi="Minion Pro"/>
        </w:rPr>
        <w:t>referring to an</w:t>
      </w:r>
      <w:r w:rsidR="0040755E" w:rsidRPr="0040755E">
        <w:rPr>
          <w:rFonts w:ascii="Minion Pro" w:hAnsi="Minion Pro"/>
        </w:rPr>
        <w:t xml:space="preserve"> advertised regular act of worship</w:t>
      </w:r>
      <w:r w:rsidR="0040755E">
        <w:rPr>
          <w:rFonts w:ascii="Minion Pro" w:hAnsi="Minion Pro"/>
        </w:rPr>
        <w:t xml:space="preserve"> </w:t>
      </w:r>
      <w:r>
        <w:rPr>
          <w:rFonts w:cs="Times New Roman"/>
        </w:rPr>
        <w:t xml:space="preserve">- </w:t>
      </w:r>
      <w:r w:rsidRPr="009C0BD5">
        <w:rPr>
          <w:rFonts w:cs="Times New Roman"/>
        </w:rPr>
        <w:t xml:space="preserve">then the </w:t>
      </w:r>
      <w:r>
        <w:rPr>
          <w:rFonts w:cs="Times New Roman"/>
        </w:rPr>
        <w:t xml:space="preserve">numbers who can attend </w:t>
      </w:r>
      <w:r w:rsidRPr="009C0BD5">
        <w:rPr>
          <w:rFonts w:cs="Times New Roman"/>
        </w:rPr>
        <w:t xml:space="preserve">need to be assessed </w:t>
      </w:r>
      <w:r>
        <w:rPr>
          <w:rFonts w:cs="Times New Roman"/>
        </w:rPr>
        <w:t>for the building to determine</w:t>
      </w:r>
      <w:r w:rsidRPr="009C0BD5">
        <w:rPr>
          <w:rFonts w:cs="Times New Roman"/>
        </w:rPr>
        <w:t xml:space="preserve"> how many it can hold safely with physical distancing. Guidance on how to do this can be found </w:t>
      </w:r>
      <w:hyperlink r:id="rId16" w:history="1">
        <w:r w:rsidRPr="009C0BD5">
          <w:rPr>
            <w:rStyle w:val="Hyperlink"/>
            <w:rFonts w:cs="Times New Roman"/>
          </w:rPr>
          <w:t>here</w:t>
        </w:r>
      </w:hyperlink>
      <w:r w:rsidRPr="009C0BD5">
        <w:rPr>
          <w:rFonts w:cs="Times New Roman"/>
        </w:rPr>
        <w:t xml:space="preserve">. </w:t>
      </w:r>
    </w:p>
    <w:p w14:paraId="2C446976" w14:textId="1A4C3882" w:rsidR="009C0BD5" w:rsidRPr="009C0BD5" w:rsidRDefault="009C0BD5" w:rsidP="009C0BD5">
      <w:pPr>
        <w:numPr>
          <w:ilvl w:val="0"/>
          <w:numId w:val="18"/>
        </w:numPr>
        <w:spacing w:after="0" w:line="254" w:lineRule="auto"/>
        <w:rPr>
          <w:rFonts w:cs="Times New Roman"/>
        </w:rPr>
      </w:pPr>
      <w:r>
        <w:rPr>
          <w:rFonts w:cs="Times New Roman"/>
        </w:rPr>
        <w:t>D</w:t>
      </w:r>
      <w:r w:rsidRPr="009C0BD5">
        <w:rPr>
          <w:rFonts w:cs="Times New Roman"/>
        </w:rPr>
        <w:t xml:space="preserve">uring communal worship, there should be no mingling between groups of six and even within those groups, people should continue to </w:t>
      </w:r>
      <w:r>
        <w:rPr>
          <w:rFonts w:cs="Times New Roman"/>
        </w:rPr>
        <w:t>physically</w:t>
      </w:r>
      <w:r w:rsidRPr="009C0BD5">
        <w:rPr>
          <w:rFonts w:cs="Times New Roman"/>
        </w:rPr>
        <w:t xml:space="preserve"> distance from people they are not living with or are not part of a support bubble with.</w:t>
      </w:r>
    </w:p>
    <w:p w14:paraId="2E2FD32F" w14:textId="77679EE0" w:rsidR="00C970B5" w:rsidRPr="00366C68" w:rsidRDefault="00C970B5" w:rsidP="00014F1E">
      <w:pPr>
        <w:pStyle w:val="ListParagraph"/>
        <w:numPr>
          <w:ilvl w:val="0"/>
          <w:numId w:val="18"/>
        </w:numPr>
        <w:spacing w:after="0" w:line="256" w:lineRule="auto"/>
        <w:ind w:left="714" w:hanging="357"/>
        <w:rPr>
          <w:rFonts w:cs="Times New Roman"/>
        </w:rPr>
      </w:pPr>
      <w:r w:rsidRPr="00366C68">
        <w:rPr>
          <w:rFonts w:cs="Times New Roman"/>
        </w:rPr>
        <w:t xml:space="preserve">The candidate, </w:t>
      </w:r>
      <w:r w:rsidR="00B30FC5">
        <w:rPr>
          <w:rFonts w:cs="Times New Roman"/>
        </w:rPr>
        <w:t>their</w:t>
      </w:r>
      <w:r w:rsidRPr="00366C68">
        <w:rPr>
          <w:rFonts w:cs="Times New Roman"/>
        </w:rPr>
        <w:t xml:space="preserve"> parent</w:t>
      </w:r>
      <w:r w:rsidR="00B30FC5">
        <w:rPr>
          <w:rFonts w:cs="Times New Roman"/>
        </w:rPr>
        <w:t>(</w:t>
      </w:r>
      <w:r w:rsidRPr="00366C68">
        <w:rPr>
          <w:rFonts w:cs="Times New Roman"/>
        </w:rPr>
        <w:t>s</w:t>
      </w:r>
      <w:r w:rsidR="00B30FC5">
        <w:rPr>
          <w:rFonts w:cs="Times New Roman"/>
        </w:rPr>
        <w:t>)</w:t>
      </w:r>
      <w:r w:rsidRPr="00366C68">
        <w:rPr>
          <w:rFonts w:cs="Times New Roman"/>
        </w:rPr>
        <w:t>, godparent</w:t>
      </w:r>
      <w:r w:rsidR="00B30FC5">
        <w:rPr>
          <w:rFonts w:cs="Times New Roman"/>
        </w:rPr>
        <w:t>(</w:t>
      </w:r>
      <w:r w:rsidRPr="00366C68">
        <w:rPr>
          <w:rFonts w:cs="Times New Roman"/>
        </w:rPr>
        <w:t>s</w:t>
      </w:r>
      <w:proofErr w:type="gramStart"/>
      <w:r w:rsidR="00B30FC5">
        <w:rPr>
          <w:rFonts w:cs="Times New Roman"/>
        </w:rPr>
        <w:t>)</w:t>
      </w:r>
      <w:proofErr w:type="gramEnd"/>
      <w:r w:rsidRPr="00366C68">
        <w:rPr>
          <w:rFonts w:cs="Times New Roman"/>
        </w:rPr>
        <w:t xml:space="preserve"> and the minister are all that are required to be present for </w:t>
      </w:r>
      <w:r w:rsidR="005B1545">
        <w:rPr>
          <w:rFonts w:cs="Times New Roman"/>
        </w:rPr>
        <w:t>b</w:t>
      </w:r>
      <w:r w:rsidRPr="00366C68">
        <w:rPr>
          <w:rFonts w:cs="Times New Roman"/>
        </w:rPr>
        <w:t xml:space="preserve">aptism and parents might wish to keep to this number. If they wish to have other family members or friends present, it is important to talk with them about the overall restrictions on numbers.  </w:t>
      </w:r>
    </w:p>
    <w:p w14:paraId="7BC58F0F" w14:textId="330F5BBA" w:rsidR="00C970B5" w:rsidRPr="00366C68" w:rsidRDefault="00C970B5" w:rsidP="00014F1E">
      <w:pPr>
        <w:pStyle w:val="ListParagraph"/>
        <w:numPr>
          <w:ilvl w:val="0"/>
          <w:numId w:val="18"/>
        </w:numPr>
        <w:spacing w:after="0" w:line="256" w:lineRule="auto"/>
        <w:ind w:left="714" w:hanging="357"/>
        <w:rPr>
          <w:rFonts w:cs="Times New Roman"/>
        </w:rPr>
      </w:pPr>
      <w:r w:rsidRPr="00366C68">
        <w:rPr>
          <w:rFonts w:cs="Times New Roman"/>
        </w:rPr>
        <w:t xml:space="preserve">You may find that parents/candidates ask to postpone the baptism </w:t>
      </w:r>
      <w:proofErr w:type="gramStart"/>
      <w:r w:rsidRPr="00366C68">
        <w:rPr>
          <w:rFonts w:cs="Times New Roman"/>
        </w:rPr>
        <w:t>in light of</w:t>
      </w:r>
      <w:proofErr w:type="gramEnd"/>
      <w:r w:rsidRPr="00366C68">
        <w:rPr>
          <w:rFonts w:cs="Times New Roman"/>
        </w:rPr>
        <w:t xml:space="preserve"> the restrictions in numbers. This is a decision for them. However</w:t>
      </w:r>
      <w:r w:rsidR="00366C68">
        <w:rPr>
          <w:rFonts w:cs="Times New Roman"/>
        </w:rPr>
        <w:t>,</w:t>
      </w:r>
      <w:r w:rsidRPr="00366C68">
        <w:rPr>
          <w:rFonts w:cs="Times New Roman"/>
        </w:rPr>
        <w:t xml:space="preserve"> you will want to think about how to follow up these individuals/families so that the baptism can be rearranged when it is appropriate to do so.</w:t>
      </w:r>
    </w:p>
    <w:bookmarkEnd w:id="1"/>
    <w:p w14:paraId="4C21B3F5" w14:textId="3996EB54" w:rsidR="00C970B5" w:rsidRPr="00C970B5" w:rsidRDefault="00C970B5" w:rsidP="00C970B5">
      <w:pPr>
        <w:spacing w:after="0"/>
        <w:rPr>
          <w:rFonts w:cstheme="minorHAnsi"/>
        </w:rPr>
      </w:pPr>
    </w:p>
    <w:p w14:paraId="57758BDE" w14:textId="33E368EE" w:rsidR="007E3342" w:rsidRDefault="00490A2A" w:rsidP="00C970B5">
      <w:pPr>
        <w:rPr>
          <w:rFonts w:cstheme="minorHAnsi"/>
          <w:b/>
          <w:bCs/>
        </w:rPr>
      </w:pPr>
      <w:r>
        <w:rPr>
          <w:rFonts w:cstheme="minorHAnsi"/>
          <w:b/>
          <w:bCs/>
        </w:rPr>
        <w:t xml:space="preserve">3. </w:t>
      </w:r>
      <w:r w:rsidR="007E3342">
        <w:rPr>
          <w:rFonts w:cstheme="minorHAnsi"/>
          <w:b/>
          <w:bCs/>
        </w:rPr>
        <w:t xml:space="preserve"> </w:t>
      </w:r>
      <w:bookmarkStart w:id="2" w:name="_Hlk47607945"/>
      <w:r w:rsidR="007E3342">
        <w:rPr>
          <w:rFonts w:cstheme="minorHAnsi"/>
          <w:b/>
          <w:bCs/>
        </w:rPr>
        <w:t>Should face coverings be worn?</w:t>
      </w:r>
    </w:p>
    <w:p w14:paraId="399A98CA" w14:textId="77777777" w:rsidR="007E3342" w:rsidRDefault="007E3342" w:rsidP="007E3342">
      <w:pPr>
        <w:pStyle w:val="ListParagraph"/>
        <w:numPr>
          <w:ilvl w:val="0"/>
          <w:numId w:val="20"/>
        </w:numPr>
        <w:ind w:left="357" w:hanging="357"/>
        <w:contextualSpacing w:val="0"/>
        <w:jc w:val="both"/>
        <w:rPr>
          <w:rFonts w:cstheme="minorHAnsi"/>
        </w:rPr>
      </w:pPr>
      <w:r w:rsidRPr="007E3342">
        <w:rPr>
          <w:rFonts w:cstheme="minorHAnsi"/>
        </w:rPr>
        <w:t xml:space="preserve">In England, face coverings are required by law in places of worship, and in other public indoor settings. There are valid exemptions for some individuals and groups to not wear a face covering (see our </w:t>
      </w:r>
      <w:hyperlink r:id="rId17" w:history="1">
        <w:r w:rsidRPr="007E3342">
          <w:rPr>
            <w:rStyle w:val="Hyperlink"/>
            <w:rFonts w:cstheme="minorHAnsi"/>
          </w:rPr>
          <w:t>guidance on face coverings</w:t>
        </w:r>
      </w:hyperlink>
      <w:r w:rsidRPr="007E3342">
        <w:rPr>
          <w:rFonts w:cstheme="minorHAnsi"/>
        </w:rPr>
        <w:t xml:space="preserve"> for details). </w:t>
      </w:r>
    </w:p>
    <w:p w14:paraId="7A771710" w14:textId="4582F2D3" w:rsidR="007E3342" w:rsidRDefault="007E3342" w:rsidP="007E3342">
      <w:pPr>
        <w:pStyle w:val="ListParagraph"/>
        <w:numPr>
          <w:ilvl w:val="0"/>
          <w:numId w:val="20"/>
        </w:numPr>
        <w:ind w:left="357" w:hanging="357"/>
        <w:contextualSpacing w:val="0"/>
        <w:jc w:val="both"/>
        <w:rPr>
          <w:rFonts w:cstheme="minorHAnsi"/>
        </w:rPr>
      </w:pPr>
      <w:r w:rsidRPr="007E3342">
        <w:rPr>
          <w:rFonts w:cstheme="minorHAnsi"/>
        </w:rPr>
        <w:t xml:space="preserve">In particular, those who are officiating at services and presiding at Holy Communion, and those who assist them (for instance by reading, preaching, or leading prayers) do not always need to wear a face covering, although one should be worn especially if physical distancing cannot be maintained (i.e. </w:t>
      </w:r>
      <w:r>
        <w:rPr>
          <w:rFonts w:cstheme="minorHAnsi"/>
        </w:rPr>
        <w:t>if gathered at the font</w:t>
      </w:r>
      <w:r w:rsidRPr="007E3342">
        <w:rPr>
          <w:rFonts w:cstheme="minorHAnsi"/>
        </w:rPr>
        <w:t>). This exemption does not apply to worshippers, who should wear face coverings consistent with the requirements for any other public space.</w:t>
      </w:r>
    </w:p>
    <w:p w14:paraId="117BAA40" w14:textId="36807E39" w:rsidR="007E3342" w:rsidRPr="007E3342" w:rsidRDefault="002209B0" w:rsidP="007E3342">
      <w:pPr>
        <w:pStyle w:val="ListParagraph"/>
        <w:numPr>
          <w:ilvl w:val="0"/>
          <w:numId w:val="20"/>
        </w:numPr>
        <w:ind w:left="357" w:hanging="357"/>
        <w:contextualSpacing w:val="0"/>
        <w:jc w:val="both"/>
        <w:rPr>
          <w:rFonts w:cstheme="minorHAnsi"/>
        </w:rPr>
      </w:pPr>
      <w:hyperlink r:id="rId18" w:history="1">
        <w:r w:rsidR="007E3342" w:rsidRPr="007E3342">
          <w:rPr>
            <w:rStyle w:val="Hyperlink"/>
            <w:rFonts w:cstheme="minorHAnsi"/>
          </w:rPr>
          <w:t>Government guidance</w:t>
        </w:r>
      </w:hyperlink>
      <w:r w:rsidR="007E3342" w:rsidRPr="007E3342">
        <w:rPr>
          <w:rFonts w:cstheme="minorHAnsi"/>
        </w:rPr>
        <w:t xml:space="preserve"> indicates some health, age, or equality reasons for which people may not be expected to wear face coverings. We encourage clergy and ministers to be sensitive to the needs of those who rely on lip reading, facial expressions, or clear sound.</w:t>
      </w:r>
    </w:p>
    <w:bookmarkEnd w:id="2"/>
    <w:p w14:paraId="363D40E0" w14:textId="77777777" w:rsidR="007E3342" w:rsidRDefault="007E3342" w:rsidP="00C970B5">
      <w:pPr>
        <w:rPr>
          <w:rFonts w:cstheme="minorHAnsi"/>
          <w:b/>
          <w:bCs/>
        </w:rPr>
      </w:pPr>
    </w:p>
    <w:p w14:paraId="72CF354A" w14:textId="00CB59C9" w:rsidR="00C970B5" w:rsidRPr="00C970B5" w:rsidRDefault="007E3342" w:rsidP="00C970B5">
      <w:pPr>
        <w:rPr>
          <w:rFonts w:cstheme="minorHAnsi"/>
          <w:b/>
          <w:bCs/>
        </w:rPr>
      </w:pPr>
      <w:r>
        <w:rPr>
          <w:rFonts w:cstheme="minorHAnsi"/>
          <w:b/>
          <w:bCs/>
        </w:rPr>
        <w:t xml:space="preserve">4. </w:t>
      </w:r>
      <w:r w:rsidR="00C970B5" w:rsidRPr="00C970B5">
        <w:rPr>
          <w:rFonts w:cstheme="minorHAnsi"/>
          <w:b/>
          <w:bCs/>
        </w:rPr>
        <w:t xml:space="preserve">What special steps should I take during the </w:t>
      </w:r>
      <w:r w:rsidR="005B1545">
        <w:rPr>
          <w:rFonts w:cstheme="minorHAnsi"/>
          <w:b/>
          <w:bCs/>
        </w:rPr>
        <w:t>b</w:t>
      </w:r>
      <w:r w:rsidR="00C970B5" w:rsidRPr="00C970B5">
        <w:rPr>
          <w:rFonts w:cstheme="minorHAnsi"/>
          <w:b/>
          <w:bCs/>
        </w:rPr>
        <w:t>aptism?</w:t>
      </w:r>
    </w:p>
    <w:p w14:paraId="207428EC" w14:textId="227225B1" w:rsidR="00C970B5" w:rsidRPr="00C970B5" w:rsidRDefault="00C970B5" w:rsidP="00C970B5">
      <w:pPr>
        <w:numPr>
          <w:ilvl w:val="0"/>
          <w:numId w:val="14"/>
        </w:numPr>
        <w:spacing w:line="256" w:lineRule="auto"/>
        <w:ind w:left="426" w:hanging="436"/>
        <w:rPr>
          <w:rFonts w:cs="Times New Roman"/>
        </w:rPr>
      </w:pPr>
      <w:r w:rsidRPr="00C970B5">
        <w:rPr>
          <w:rFonts w:cs="Times New Roman"/>
        </w:rPr>
        <w:lastRenderedPageBreak/>
        <w:t>Given the restrictions on numbers attending, clergy might wish to consider ways in which others may be able to join the service, perhaps through an audio or video link. If this is not possible</w:t>
      </w:r>
      <w:r w:rsidR="005B1545">
        <w:rPr>
          <w:rFonts w:cs="Times New Roman"/>
        </w:rPr>
        <w:t>,</w:t>
      </w:r>
      <w:r w:rsidRPr="00C970B5">
        <w:rPr>
          <w:rFonts w:cs="Times New Roman"/>
        </w:rPr>
        <w:t xml:space="preserve"> a recording of the service might be appropriate.  </w:t>
      </w:r>
    </w:p>
    <w:p w14:paraId="2352AA25" w14:textId="06D30EEF" w:rsidR="00C970B5" w:rsidRDefault="00C970B5" w:rsidP="00C970B5">
      <w:pPr>
        <w:numPr>
          <w:ilvl w:val="0"/>
          <w:numId w:val="14"/>
        </w:numPr>
        <w:spacing w:line="256" w:lineRule="auto"/>
        <w:ind w:left="426" w:hanging="436"/>
        <w:rPr>
          <w:rFonts w:cs="Times New Roman"/>
        </w:rPr>
      </w:pPr>
      <w:r w:rsidRPr="00C970B5">
        <w:rPr>
          <w:rFonts w:cs="Times New Roman"/>
        </w:rPr>
        <w:t xml:space="preserve">Please ensure that everyone adheres to the Government guidance on physical distancing.  Only clergy and parents should be at the font while godparents should maintain physical distance. </w:t>
      </w:r>
      <w:r w:rsidR="007E3342">
        <w:rPr>
          <w:rFonts w:cs="Times New Roman"/>
        </w:rPr>
        <w:t>Clergy and parents should wear face coverings whilst gathered, especially if social distancing cannot be maintained</w:t>
      </w:r>
    </w:p>
    <w:p w14:paraId="3DB73DC9" w14:textId="32D72D38" w:rsidR="003976A0" w:rsidRDefault="003976A0" w:rsidP="003976A0">
      <w:pPr>
        <w:numPr>
          <w:ilvl w:val="0"/>
          <w:numId w:val="14"/>
        </w:numPr>
        <w:spacing w:line="256" w:lineRule="auto"/>
        <w:ind w:left="426" w:hanging="436"/>
        <w:rPr>
          <w:rFonts w:cs="Times New Roman"/>
        </w:rPr>
      </w:pPr>
      <w:r w:rsidRPr="00C970B5">
        <w:rPr>
          <w:rFonts w:cs="Times New Roman"/>
        </w:rPr>
        <w:t xml:space="preserve">It is important for clergy to be mindful of their own personal hygiene – please wash your hands before and after, </w:t>
      </w:r>
      <w:r w:rsidR="00B710B8">
        <w:rPr>
          <w:rFonts w:cs="Times New Roman"/>
        </w:rPr>
        <w:t xml:space="preserve">face coverings are strongly advised </w:t>
      </w:r>
      <w:r w:rsidRPr="00C970B5">
        <w:rPr>
          <w:rFonts w:cs="Times New Roman"/>
        </w:rPr>
        <w:t xml:space="preserve">and avoid using communal Bibles etc. </w:t>
      </w:r>
    </w:p>
    <w:p w14:paraId="35562110" w14:textId="15A64E56" w:rsidR="00C970B5" w:rsidRDefault="005B1545" w:rsidP="00C970B5">
      <w:pPr>
        <w:numPr>
          <w:ilvl w:val="0"/>
          <w:numId w:val="14"/>
        </w:numPr>
        <w:spacing w:line="256" w:lineRule="auto"/>
        <w:ind w:left="426" w:hanging="436"/>
        <w:rPr>
          <w:rFonts w:cs="Times New Roman"/>
        </w:rPr>
      </w:pPr>
      <w:r>
        <w:rPr>
          <w:rFonts w:cs="Times New Roman"/>
        </w:rPr>
        <w:t>If the candidate is an infant, he or she should be held by a</w:t>
      </w:r>
      <w:r w:rsidR="00C970B5" w:rsidRPr="00C970B5">
        <w:rPr>
          <w:rFonts w:cs="Times New Roman"/>
        </w:rPr>
        <w:t xml:space="preserve"> parent </w:t>
      </w:r>
      <w:r>
        <w:rPr>
          <w:rFonts w:cs="Times New Roman"/>
        </w:rPr>
        <w:t xml:space="preserve">or guardian </w:t>
      </w:r>
      <w:r w:rsidR="00C970B5" w:rsidRPr="00C970B5">
        <w:rPr>
          <w:rFonts w:cs="Times New Roman"/>
        </w:rPr>
        <w:t>for the duration of the service</w:t>
      </w:r>
      <w:r w:rsidR="003976A0">
        <w:rPr>
          <w:rFonts w:cs="Times New Roman"/>
        </w:rPr>
        <w:t xml:space="preserve">, including during the baptism itself. </w:t>
      </w:r>
    </w:p>
    <w:p w14:paraId="52F7566D" w14:textId="0EDBCC13" w:rsidR="003976A0" w:rsidRPr="00A86595" w:rsidRDefault="003976A0" w:rsidP="003976A0">
      <w:pPr>
        <w:numPr>
          <w:ilvl w:val="0"/>
          <w:numId w:val="14"/>
        </w:numPr>
        <w:spacing w:line="256" w:lineRule="auto"/>
        <w:ind w:left="426" w:hanging="436"/>
        <w:rPr>
          <w:rFonts w:cs="Times New Roman"/>
        </w:rPr>
      </w:pPr>
      <w:r>
        <w:rPr>
          <w:rFonts w:cs="Times New Roman"/>
        </w:rPr>
        <w:t xml:space="preserve">The minister should sanitize their hands before and after the Signing with the Cross on the candidate. In some </w:t>
      </w:r>
      <w:proofErr w:type="gramStart"/>
      <w:r>
        <w:rPr>
          <w:rFonts w:cs="Times New Roman"/>
        </w:rPr>
        <w:t>churches</w:t>
      </w:r>
      <w:proofErr w:type="gramEnd"/>
      <w:r>
        <w:rPr>
          <w:rFonts w:cs="Times New Roman"/>
        </w:rPr>
        <w:t xml:space="preserve"> candidates are anointed with oil at the Signing with the Cross. </w:t>
      </w:r>
      <w:r w:rsidRPr="00897A5A">
        <w:rPr>
          <w:rFonts w:cs="Times New Roman"/>
        </w:rPr>
        <w:t xml:space="preserve">This is an optional component of the service. If </w:t>
      </w:r>
      <w:r>
        <w:rPr>
          <w:rFonts w:cs="Times New Roman"/>
        </w:rPr>
        <w:t>oil is used, it should be applied</w:t>
      </w:r>
      <w:r w:rsidRPr="00897A5A">
        <w:rPr>
          <w:rFonts w:cs="Times New Roman"/>
        </w:rPr>
        <w:t xml:space="preserve"> with </w:t>
      </w:r>
      <w:r>
        <w:rPr>
          <w:rFonts w:cs="Times New Roman"/>
        </w:rPr>
        <w:t>an</w:t>
      </w:r>
      <w:r w:rsidRPr="00897A5A">
        <w:rPr>
          <w:rFonts w:cs="Times New Roman"/>
        </w:rPr>
        <w:t xml:space="preserve"> implement which can be thoroughly cleaned or disposed of</w:t>
      </w:r>
      <w:r>
        <w:rPr>
          <w:rFonts w:cs="Times New Roman"/>
        </w:rPr>
        <w:t>.</w:t>
      </w:r>
    </w:p>
    <w:p w14:paraId="5E263F2D" w14:textId="0D827093" w:rsidR="00C970B5" w:rsidRDefault="00C970B5" w:rsidP="003976A0">
      <w:pPr>
        <w:numPr>
          <w:ilvl w:val="0"/>
          <w:numId w:val="14"/>
        </w:numPr>
        <w:spacing w:line="256" w:lineRule="auto"/>
        <w:ind w:left="426" w:hanging="436"/>
        <w:rPr>
          <w:rFonts w:cs="Times New Roman"/>
        </w:rPr>
      </w:pPr>
      <w:r w:rsidRPr="00C970B5">
        <w:rPr>
          <w:rFonts w:cs="Times New Roman"/>
        </w:rPr>
        <w:t xml:space="preserve">Water should be poured over the </w:t>
      </w:r>
      <w:r w:rsidR="003976A0">
        <w:rPr>
          <w:rFonts w:cs="Times New Roman"/>
        </w:rPr>
        <w:t>candidate’</w:t>
      </w:r>
      <w:r w:rsidR="003976A0" w:rsidRPr="00C970B5">
        <w:rPr>
          <w:rFonts w:cs="Times New Roman"/>
        </w:rPr>
        <w:t xml:space="preserve">s </w:t>
      </w:r>
      <w:r w:rsidRPr="00C970B5">
        <w:rPr>
          <w:rFonts w:cs="Times New Roman"/>
        </w:rPr>
        <w:t>forehead using an appropriate implement to pour the water such as a shell.</w:t>
      </w:r>
      <w:r w:rsidR="003976A0">
        <w:rPr>
          <w:rFonts w:cs="Times New Roman"/>
        </w:rPr>
        <w:t xml:space="preserve"> The</w:t>
      </w:r>
      <w:r w:rsidRPr="003976A0">
        <w:rPr>
          <w:rFonts w:cs="Times New Roman"/>
        </w:rPr>
        <w:t xml:space="preserve"> bapti</w:t>
      </w:r>
      <w:r w:rsidR="003976A0">
        <w:rPr>
          <w:rFonts w:cs="Times New Roman"/>
        </w:rPr>
        <w:t>z</w:t>
      </w:r>
      <w:r w:rsidRPr="003976A0">
        <w:rPr>
          <w:rFonts w:cs="Times New Roman"/>
        </w:rPr>
        <w:t>ed person</w:t>
      </w:r>
      <w:r w:rsidR="003976A0">
        <w:rPr>
          <w:rFonts w:cs="Times New Roman"/>
        </w:rPr>
        <w:t>, or their parents, may wipe the forehead</w:t>
      </w:r>
      <w:r w:rsidRPr="003976A0">
        <w:rPr>
          <w:rFonts w:cs="Times New Roman"/>
        </w:rPr>
        <w:t xml:space="preserve"> with paper towels which should be immediately disposed of. </w:t>
      </w:r>
    </w:p>
    <w:p w14:paraId="41FCC75A" w14:textId="0F0238AA" w:rsidR="003976A0" w:rsidRDefault="003976A0" w:rsidP="003976A0">
      <w:pPr>
        <w:numPr>
          <w:ilvl w:val="0"/>
          <w:numId w:val="14"/>
        </w:numPr>
        <w:spacing w:line="256" w:lineRule="auto"/>
        <w:ind w:left="426" w:hanging="436"/>
        <w:rPr>
          <w:rFonts w:cs="Times New Roman"/>
        </w:rPr>
      </w:pPr>
      <w:r>
        <w:rPr>
          <w:rFonts w:cs="Times New Roman"/>
        </w:rPr>
        <w:t>No one should sign themselves with the baptismal water or be sprinkled with the water after the baptism.</w:t>
      </w:r>
    </w:p>
    <w:p w14:paraId="1844B138" w14:textId="77777777" w:rsidR="00FF2197" w:rsidRDefault="003976A0" w:rsidP="00FF2197">
      <w:pPr>
        <w:numPr>
          <w:ilvl w:val="0"/>
          <w:numId w:val="14"/>
        </w:numPr>
        <w:spacing w:line="256" w:lineRule="auto"/>
        <w:ind w:left="426" w:hanging="436"/>
        <w:rPr>
          <w:rFonts w:cs="Times New Roman"/>
        </w:rPr>
      </w:pPr>
      <w:r w:rsidRPr="00C970B5">
        <w:rPr>
          <w:rFonts w:cs="Times New Roman"/>
        </w:rPr>
        <w:t xml:space="preserve">If a </w:t>
      </w:r>
      <w:r>
        <w:rPr>
          <w:rFonts w:cs="Times New Roman"/>
        </w:rPr>
        <w:t>lighted candle is given, the presenting person should sanitize their hands before and after doing so.</w:t>
      </w:r>
    </w:p>
    <w:p w14:paraId="52F6D0B7" w14:textId="77777777" w:rsidR="00FF2197" w:rsidRDefault="00FF2197" w:rsidP="00FF2197">
      <w:pPr>
        <w:numPr>
          <w:ilvl w:val="0"/>
          <w:numId w:val="14"/>
        </w:numPr>
        <w:spacing w:line="256" w:lineRule="auto"/>
        <w:ind w:left="426" w:hanging="436"/>
        <w:rPr>
          <w:rFonts w:cs="Times New Roman"/>
        </w:rPr>
      </w:pPr>
      <w:r w:rsidRPr="00FF2197">
        <w:rPr>
          <w:rFonts w:cstheme="minorHAnsi"/>
        </w:rPr>
        <w:t>Congregations are not permitted to sing as part of the service.</w:t>
      </w:r>
      <w:r w:rsidRPr="00AC6D2E">
        <w:t xml:space="preserve"> </w:t>
      </w:r>
      <w:r w:rsidRPr="00FF2197">
        <w:rPr>
          <w:rFonts w:cstheme="minorHAnsi"/>
        </w:rPr>
        <w:t xml:space="preserve">It is now permissible for both professional and non-professional singers and musicians to perform in small groups to people inside and outside of buildings in line with the recommendations for physical distancing and hygiene set out by the Government in their </w:t>
      </w:r>
      <w:hyperlink r:id="rId19" w:history="1">
        <w:r w:rsidRPr="00FF2197">
          <w:rPr>
            <w:rStyle w:val="Hyperlink"/>
            <w:rFonts w:cstheme="minorHAnsi"/>
          </w:rPr>
          <w:t>performing arts guidance</w:t>
        </w:r>
      </w:hyperlink>
      <w:r w:rsidRPr="00FF2197">
        <w:rPr>
          <w:rFonts w:cstheme="minorHAnsi"/>
        </w:rPr>
        <w:t>.</w:t>
      </w:r>
    </w:p>
    <w:p w14:paraId="26B1767B" w14:textId="05CAA096" w:rsidR="0098569B" w:rsidRDefault="00FF2197" w:rsidP="0098569B">
      <w:pPr>
        <w:spacing w:line="256" w:lineRule="auto"/>
        <w:ind w:left="426"/>
        <w:rPr>
          <w:rFonts w:cstheme="minorHAnsi"/>
        </w:rPr>
      </w:pPr>
      <w:r w:rsidRPr="00FF2197">
        <w:rPr>
          <w:rFonts w:cstheme="minorHAnsi"/>
        </w:rPr>
        <w:t>Unless the singers or musicians are employed by the place of worship they should be counted as part of the overall numbers in the service. Recorded music should be considered as an alternative where possible.</w:t>
      </w:r>
    </w:p>
    <w:p w14:paraId="497F437B" w14:textId="324C925F" w:rsidR="0098569B" w:rsidRDefault="0098569B" w:rsidP="0098569B">
      <w:pPr>
        <w:spacing w:line="256" w:lineRule="auto"/>
        <w:rPr>
          <w:rFonts w:cstheme="minorHAnsi"/>
        </w:rPr>
      </w:pPr>
    </w:p>
    <w:p w14:paraId="3E980215" w14:textId="6458058F" w:rsidR="0098569B" w:rsidRPr="0098569B" w:rsidRDefault="0098569B" w:rsidP="0098569B">
      <w:pPr>
        <w:spacing w:line="256" w:lineRule="auto"/>
        <w:rPr>
          <w:rFonts w:cstheme="minorHAnsi"/>
          <w:b/>
          <w:bCs/>
        </w:rPr>
      </w:pPr>
      <w:r w:rsidRPr="0098569B">
        <w:rPr>
          <w:rFonts w:cstheme="minorHAnsi"/>
          <w:b/>
          <w:bCs/>
        </w:rPr>
        <w:t>5. Can we do full immersion baptisms?</w:t>
      </w:r>
    </w:p>
    <w:p w14:paraId="1FDA2767" w14:textId="4187D528" w:rsidR="0098569B" w:rsidRDefault="0098569B" w:rsidP="0098569B">
      <w:pPr>
        <w:spacing w:line="256" w:lineRule="auto"/>
        <w:rPr>
          <w:rFonts w:cstheme="minorHAnsi"/>
        </w:rPr>
      </w:pPr>
      <w:r>
        <w:rPr>
          <w:rFonts w:cstheme="minorHAnsi"/>
        </w:rPr>
        <w:t>Yes, providing as part of careful planning the following measures are taken:</w:t>
      </w:r>
    </w:p>
    <w:p w14:paraId="449BF53F" w14:textId="77777777" w:rsidR="0098569B" w:rsidRPr="0098569B" w:rsidRDefault="0098569B" w:rsidP="0098569B">
      <w:pPr>
        <w:pStyle w:val="ListParagraph"/>
        <w:numPr>
          <w:ilvl w:val="0"/>
          <w:numId w:val="21"/>
        </w:numPr>
        <w:spacing w:line="256" w:lineRule="auto"/>
        <w:rPr>
          <w:rFonts w:cstheme="minorHAnsi"/>
        </w:rPr>
      </w:pPr>
      <w:r w:rsidRPr="0098569B">
        <w:rPr>
          <w:rFonts w:cstheme="minorHAnsi"/>
        </w:rPr>
        <w:t xml:space="preserve">Those being immersed </w:t>
      </w:r>
      <w:proofErr w:type="gramStart"/>
      <w:r w:rsidRPr="0098569B">
        <w:rPr>
          <w:rFonts w:cstheme="minorHAnsi"/>
        </w:rPr>
        <w:t>should be at least 2 metres away from the congregation and officiants at all times</w:t>
      </w:r>
      <w:proofErr w:type="gramEnd"/>
      <w:r w:rsidRPr="0098569B">
        <w:rPr>
          <w:rFonts w:cstheme="minorHAnsi"/>
        </w:rPr>
        <w:t>, except while they are being immersed.</w:t>
      </w:r>
    </w:p>
    <w:p w14:paraId="2E1C4C67" w14:textId="77777777" w:rsidR="0098569B" w:rsidRPr="0098569B" w:rsidRDefault="0098569B" w:rsidP="0098569B">
      <w:pPr>
        <w:pStyle w:val="ListParagraph"/>
        <w:numPr>
          <w:ilvl w:val="0"/>
          <w:numId w:val="21"/>
        </w:numPr>
        <w:spacing w:line="256" w:lineRule="auto"/>
        <w:rPr>
          <w:rFonts w:cstheme="minorHAnsi"/>
        </w:rPr>
      </w:pPr>
      <w:r w:rsidRPr="0098569B">
        <w:rPr>
          <w:rFonts w:cstheme="minorHAnsi"/>
        </w:rPr>
        <w:t>Only one person should be immersed at any time and they should only be attended by a single officiant/clergy member.</w:t>
      </w:r>
    </w:p>
    <w:p w14:paraId="0EABCF15" w14:textId="77777777" w:rsidR="0098569B" w:rsidRPr="0098569B" w:rsidRDefault="0098569B" w:rsidP="0098569B">
      <w:pPr>
        <w:pStyle w:val="ListParagraph"/>
        <w:numPr>
          <w:ilvl w:val="0"/>
          <w:numId w:val="21"/>
        </w:numPr>
        <w:spacing w:line="256" w:lineRule="auto"/>
        <w:rPr>
          <w:rFonts w:cstheme="minorHAnsi"/>
        </w:rPr>
      </w:pPr>
      <w:r w:rsidRPr="0098569B">
        <w:rPr>
          <w:rFonts w:cstheme="minorHAnsi"/>
        </w:rPr>
        <w:t>During the immersion, clergy/the officiant can place their hands on the head of the person being immersed, but they should not ‘cradle’ the person or touch them in any other way</w:t>
      </w:r>
    </w:p>
    <w:p w14:paraId="1A8BB74A" w14:textId="70340CED" w:rsidR="0098569B" w:rsidRPr="0098569B" w:rsidRDefault="0098569B" w:rsidP="0098569B">
      <w:pPr>
        <w:pStyle w:val="ListParagraph"/>
        <w:numPr>
          <w:ilvl w:val="0"/>
          <w:numId w:val="21"/>
        </w:numPr>
        <w:spacing w:line="256" w:lineRule="auto"/>
        <w:rPr>
          <w:rFonts w:cstheme="minorHAnsi"/>
        </w:rPr>
      </w:pPr>
      <w:r w:rsidRPr="0098569B">
        <w:rPr>
          <w:rFonts w:cstheme="minorHAnsi"/>
        </w:rPr>
        <w:t xml:space="preserve">Clergy/the officiant should wash their hands after each person is immersed, or if this isn’t </w:t>
      </w:r>
      <w:proofErr w:type="gramStart"/>
      <w:r w:rsidRPr="0098569B">
        <w:rPr>
          <w:rFonts w:cstheme="minorHAnsi"/>
        </w:rPr>
        <w:t>possible</w:t>
      </w:r>
      <w:proofErr w:type="gramEnd"/>
      <w:r w:rsidRPr="0098569B">
        <w:rPr>
          <w:rFonts w:cstheme="minorHAnsi"/>
        </w:rPr>
        <w:t xml:space="preserve"> they should use hand sanitiser.</w:t>
      </w:r>
    </w:p>
    <w:p w14:paraId="4285D148" w14:textId="77777777" w:rsidR="00732226" w:rsidRPr="00871964" w:rsidRDefault="00732226" w:rsidP="00366C68">
      <w:pPr>
        <w:rPr>
          <w:rFonts w:eastAsia="Georgia" w:cstheme="minorHAnsi"/>
        </w:rPr>
      </w:pPr>
    </w:p>
    <w:p w14:paraId="0AF92F52" w14:textId="6A4DD8F8" w:rsidR="1A1CD38D" w:rsidRPr="00871964" w:rsidRDefault="0A7333E0" w:rsidP="00FB448C">
      <w:pPr>
        <w:jc w:val="right"/>
        <w:rPr>
          <w:rFonts w:eastAsia="Georgia" w:cstheme="minorHAnsi"/>
          <w:b/>
          <w:bCs/>
        </w:rPr>
      </w:pPr>
      <w:r w:rsidRPr="00871964">
        <w:rPr>
          <w:rFonts w:eastAsia="Georgia" w:cstheme="minorHAnsi"/>
        </w:rPr>
        <w:t>END</w:t>
      </w:r>
    </w:p>
    <w:sectPr w:rsidR="1A1CD38D" w:rsidRPr="00871964" w:rsidSect="009F108A">
      <w:headerReference w:type="default" r:id="rId20"/>
      <w:footerReference w:type="default" r:id="rId21"/>
      <w:pgSz w:w="11907" w:h="16839" w:code="9"/>
      <w:pgMar w:top="1440" w:right="1440" w:bottom="1440" w:left="1440" w:header="56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01DE4" w14:textId="77777777" w:rsidR="006A7931" w:rsidRDefault="006A7931">
      <w:pPr>
        <w:spacing w:after="0" w:line="240" w:lineRule="auto"/>
      </w:pPr>
      <w:r>
        <w:separator/>
      </w:r>
    </w:p>
  </w:endnote>
  <w:endnote w:type="continuationSeparator" w:id="0">
    <w:p w14:paraId="5316FAA3" w14:textId="77777777" w:rsidR="006A7931" w:rsidRDefault="006A7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5712391"/>
      <w:docPartObj>
        <w:docPartGallery w:val="Page Numbers (Bottom of Page)"/>
        <w:docPartUnique/>
      </w:docPartObj>
    </w:sdtPr>
    <w:sdtEndPr>
      <w:rPr>
        <w:noProof/>
      </w:rPr>
    </w:sdtEndPr>
    <w:sdtContent>
      <w:p w14:paraId="677B25F0" w14:textId="02D8F54D" w:rsidR="00BB4694" w:rsidRDefault="00BB4694">
        <w:pPr>
          <w:pStyle w:val="Footer"/>
          <w:jc w:val="right"/>
        </w:pPr>
        <w:r>
          <w:fldChar w:fldCharType="begin"/>
        </w:r>
        <w:r>
          <w:instrText xml:space="preserve"> PAGE   \* MERGEFORMAT </w:instrText>
        </w:r>
        <w:r>
          <w:fldChar w:fldCharType="separate"/>
        </w:r>
        <w:r w:rsidR="000E65A8">
          <w:rPr>
            <w:noProof/>
          </w:rPr>
          <w:t>1</w:t>
        </w:r>
        <w:r>
          <w:rPr>
            <w:noProof/>
          </w:rPr>
          <w:fldChar w:fldCharType="end"/>
        </w:r>
      </w:p>
    </w:sdtContent>
  </w:sdt>
  <w:p w14:paraId="3175776C" w14:textId="3DE99B5A" w:rsidR="306EA0C9" w:rsidRPr="007E3342" w:rsidRDefault="003E388F" w:rsidP="306EA0C9">
    <w:pPr>
      <w:pStyle w:val="Footer"/>
      <w:rPr>
        <w:rFonts w:cstheme="minorHAnsi"/>
      </w:rPr>
    </w:pPr>
    <w:r w:rsidRPr="007E3342">
      <w:rPr>
        <w:rFonts w:eastAsia="Calibri" w:cstheme="minorHAnsi"/>
      </w:rPr>
      <w:t xml:space="preserve">                                 </w:t>
    </w:r>
    <w:r w:rsidR="00871964" w:rsidRPr="007E3342">
      <w:rPr>
        <w:rFonts w:eastAsia="Calibri" w:cstheme="minorHAnsi"/>
      </w:rPr>
      <w:t xml:space="preserve">                       Version </w:t>
    </w:r>
    <w:r w:rsidR="007E3342" w:rsidRPr="007E3342">
      <w:rPr>
        <w:rFonts w:eastAsia="Calibri" w:cstheme="minorHAnsi"/>
      </w:rPr>
      <w:t>4</w:t>
    </w:r>
    <w:r w:rsidR="00A57A78">
      <w:rPr>
        <w:rFonts w:eastAsia="Calibri" w:cstheme="minorHAnsi"/>
      </w:rPr>
      <w:t>.</w:t>
    </w:r>
    <w:r w:rsidR="00FE0AD9">
      <w:rPr>
        <w:rFonts w:eastAsia="Calibri" w:cstheme="minorHAnsi"/>
      </w:rPr>
      <w:t>3</w:t>
    </w:r>
    <w:r w:rsidRPr="007E3342">
      <w:rPr>
        <w:rFonts w:eastAsia="Calibri" w:cstheme="minorHAnsi"/>
      </w:rPr>
      <w:t xml:space="preserve"> – issued </w:t>
    </w:r>
    <w:r w:rsidR="009C0BD5">
      <w:rPr>
        <w:rFonts w:eastAsia="Calibri" w:cstheme="minorHAnsi"/>
      </w:rPr>
      <w:t>25</w:t>
    </w:r>
    <w:r w:rsidR="00FE0AD9" w:rsidRPr="00FE0AD9">
      <w:rPr>
        <w:rFonts w:eastAsia="Calibri" w:cstheme="minorHAnsi"/>
        <w:vertAlign w:val="superscript"/>
      </w:rPr>
      <w:t>th</w:t>
    </w:r>
    <w:r w:rsidR="00FE0AD9">
      <w:rPr>
        <w:rFonts w:eastAsia="Calibri" w:cstheme="minorHAnsi"/>
      </w:rPr>
      <w:t xml:space="preserve"> September</w:t>
    </w:r>
    <w:r w:rsidRPr="007E3342">
      <w:rPr>
        <w:rFonts w:eastAsia="Calibri" w:cstheme="minorHAnsi"/>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54E01D" w14:textId="77777777" w:rsidR="006A7931" w:rsidRDefault="006A7931">
      <w:pPr>
        <w:spacing w:after="0" w:line="240" w:lineRule="auto"/>
      </w:pPr>
      <w:r>
        <w:separator/>
      </w:r>
    </w:p>
  </w:footnote>
  <w:footnote w:type="continuationSeparator" w:id="0">
    <w:p w14:paraId="0099E348" w14:textId="77777777" w:rsidR="006A7931" w:rsidRDefault="006A79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4356F" w14:textId="5239640B" w:rsidR="306EA0C9" w:rsidRDefault="00000738" w:rsidP="00000738">
    <w:pPr>
      <w:pStyle w:val="Header"/>
      <w:jc w:val="right"/>
    </w:pPr>
    <w:r>
      <w:rPr>
        <w:noProof/>
        <w:lang w:eastAsia="en-GB"/>
      </w:rPr>
      <w:drawing>
        <wp:inline distT="0" distB="0" distL="0" distR="0" wp14:anchorId="7EBFEBE2" wp14:editId="23C940E7">
          <wp:extent cx="1798320" cy="35941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3594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F522E"/>
    <w:multiLevelType w:val="hybridMultilevel"/>
    <w:tmpl w:val="ECA40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5A39E6"/>
    <w:multiLevelType w:val="hybridMultilevel"/>
    <w:tmpl w:val="937470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0961ED"/>
    <w:multiLevelType w:val="hybridMultilevel"/>
    <w:tmpl w:val="033EB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E7F11"/>
    <w:multiLevelType w:val="hybridMultilevel"/>
    <w:tmpl w:val="08C6F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CD2AF6"/>
    <w:multiLevelType w:val="hybridMultilevel"/>
    <w:tmpl w:val="97CAB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F13362"/>
    <w:multiLevelType w:val="hybridMultilevel"/>
    <w:tmpl w:val="EA9E4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642B2E"/>
    <w:multiLevelType w:val="hybridMultilevel"/>
    <w:tmpl w:val="9158411C"/>
    <w:lvl w:ilvl="0" w:tplc="650AC058">
      <w:start w:val="1"/>
      <w:numFmt w:val="bullet"/>
      <w:lvlText w:val="•"/>
      <w:lvlJc w:val="left"/>
      <w:pPr>
        <w:ind w:left="720" w:hanging="360"/>
      </w:pPr>
      <w:rPr>
        <w:rFonts w:ascii="Arial" w:hAnsi="Arial" w:hint="default"/>
      </w:rPr>
    </w:lvl>
    <w:lvl w:ilvl="1" w:tplc="7098D536">
      <w:start w:val="1"/>
      <w:numFmt w:val="bullet"/>
      <w:lvlText w:val="o"/>
      <w:lvlJc w:val="left"/>
      <w:pPr>
        <w:ind w:left="1440" w:hanging="360"/>
      </w:pPr>
      <w:rPr>
        <w:rFonts w:ascii="Courier New" w:hAnsi="Courier New" w:hint="default"/>
      </w:rPr>
    </w:lvl>
    <w:lvl w:ilvl="2" w:tplc="3A6CC6F6">
      <w:start w:val="1"/>
      <w:numFmt w:val="bullet"/>
      <w:lvlText w:val=""/>
      <w:lvlJc w:val="left"/>
      <w:pPr>
        <w:ind w:left="2160" w:hanging="360"/>
      </w:pPr>
      <w:rPr>
        <w:rFonts w:ascii="Wingdings" w:hAnsi="Wingdings" w:hint="default"/>
      </w:rPr>
    </w:lvl>
    <w:lvl w:ilvl="3" w:tplc="83C20CAA">
      <w:start w:val="1"/>
      <w:numFmt w:val="bullet"/>
      <w:lvlText w:val=""/>
      <w:lvlJc w:val="left"/>
      <w:pPr>
        <w:ind w:left="2880" w:hanging="360"/>
      </w:pPr>
      <w:rPr>
        <w:rFonts w:ascii="Symbol" w:hAnsi="Symbol" w:hint="default"/>
      </w:rPr>
    </w:lvl>
    <w:lvl w:ilvl="4" w:tplc="0FACAD92">
      <w:start w:val="1"/>
      <w:numFmt w:val="bullet"/>
      <w:lvlText w:val="o"/>
      <w:lvlJc w:val="left"/>
      <w:pPr>
        <w:ind w:left="3600" w:hanging="360"/>
      </w:pPr>
      <w:rPr>
        <w:rFonts w:ascii="Courier New" w:hAnsi="Courier New" w:hint="default"/>
      </w:rPr>
    </w:lvl>
    <w:lvl w:ilvl="5" w:tplc="67A464D6">
      <w:start w:val="1"/>
      <w:numFmt w:val="bullet"/>
      <w:lvlText w:val=""/>
      <w:lvlJc w:val="left"/>
      <w:pPr>
        <w:ind w:left="4320" w:hanging="360"/>
      </w:pPr>
      <w:rPr>
        <w:rFonts w:ascii="Wingdings" w:hAnsi="Wingdings" w:hint="default"/>
      </w:rPr>
    </w:lvl>
    <w:lvl w:ilvl="6" w:tplc="EEB4029A">
      <w:start w:val="1"/>
      <w:numFmt w:val="bullet"/>
      <w:lvlText w:val=""/>
      <w:lvlJc w:val="left"/>
      <w:pPr>
        <w:ind w:left="5040" w:hanging="360"/>
      </w:pPr>
      <w:rPr>
        <w:rFonts w:ascii="Symbol" w:hAnsi="Symbol" w:hint="default"/>
      </w:rPr>
    </w:lvl>
    <w:lvl w:ilvl="7" w:tplc="3C948A54">
      <w:start w:val="1"/>
      <w:numFmt w:val="bullet"/>
      <w:lvlText w:val="o"/>
      <w:lvlJc w:val="left"/>
      <w:pPr>
        <w:ind w:left="5760" w:hanging="360"/>
      </w:pPr>
      <w:rPr>
        <w:rFonts w:ascii="Courier New" w:hAnsi="Courier New" w:hint="default"/>
      </w:rPr>
    </w:lvl>
    <w:lvl w:ilvl="8" w:tplc="3D4E594E">
      <w:start w:val="1"/>
      <w:numFmt w:val="bullet"/>
      <w:lvlText w:val=""/>
      <w:lvlJc w:val="left"/>
      <w:pPr>
        <w:ind w:left="6480" w:hanging="360"/>
      </w:pPr>
      <w:rPr>
        <w:rFonts w:ascii="Wingdings" w:hAnsi="Wingdings" w:hint="default"/>
      </w:rPr>
    </w:lvl>
  </w:abstractNum>
  <w:abstractNum w:abstractNumId="7" w15:restartNumberingAfterBreak="0">
    <w:nsid w:val="27F512F7"/>
    <w:multiLevelType w:val="hybridMultilevel"/>
    <w:tmpl w:val="1D56AF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899282C"/>
    <w:multiLevelType w:val="hybridMultilevel"/>
    <w:tmpl w:val="24C4C3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E8B3F00"/>
    <w:multiLevelType w:val="hybridMultilevel"/>
    <w:tmpl w:val="369E9B46"/>
    <w:lvl w:ilvl="0" w:tplc="553C66E4">
      <w:start w:val="1"/>
      <w:numFmt w:val="bullet"/>
      <w:lvlText w:val="•"/>
      <w:lvlJc w:val="left"/>
      <w:pPr>
        <w:ind w:left="720" w:hanging="360"/>
      </w:pPr>
      <w:rPr>
        <w:rFonts w:ascii="Arial" w:hAnsi="Arial" w:hint="default"/>
      </w:rPr>
    </w:lvl>
    <w:lvl w:ilvl="1" w:tplc="B2969F40">
      <w:start w:val="1"/>
      <w:numFmt w:val="bullet"/>
      <w:lvlText w:val="o"/>
      <w:lvlJc w:val="left"/>
      <w:pPr>
        <w:ind w:left="1440" w:hanging="360"/>
      </w:pPr>
      <w:rPr>
        <w:rFonts w:ascii="Courier New" w:hAnsi="Courier New" w:hint="default"/>
      </w:rPr>
    </w:lvl>
    <w:lvl w:ilvl="2" w:tplc="EC52A526">
      <w:start w:val="1"/>
      <w:numFmt w:val="bullet"/>
      <w:lvlText w:val=""/>
      <w:lvlJc w:val="left"/>
      <w:pPr>
        <w:ind w:left="2160" w:hanging="360"/>
      </w:pPr>
      <w:rPr>
        <w:rFonts w:ascii="Wingdings" w:hAnsi="Wingdings" w:hint="default"/>
      </w:rPr>
    </w:lvl>
    <w:lvl w:ilvl="3" w:tplc="1870DB2C">
      <w:start w:val="1"/>
      <w:numFmt w:val="bullet"/>
      <w:lvlText w:val=""/>
      <w:lvlJc w:val="left"/>
      <w:pPr>
        <w:ind w:left="2880" w:hanging="360"/>
      </w:pPr>
      <w:rPr>
        <w:rFonts w:ascii="Symbol" w:hAnsi="Symbol" w:hint="default"/>
      </w:rPr>
    </w:lvl>
    <w:lvl w:ilvl="4" w:tplc="D03052B4">
      <w:start w:val="1"/>
      <w:numFmt w:val="bullet"/>
      <w:lvlText w:val="o"/>
      <w:lvlJc w:val="left"/>
      <w:pPr>
        <w:ind w:left="3600" w:hanging="360"/>
      </w:pPr>
      <w:rPr>
        <w:rFonts w:ascii="Courier New" w:hAnsi="Courier New" w:hint="default"/>
      </w:rPr>
    </w:lvl>
    <w:lvl w:ilvl="5" w:tplc="30FC8E18">
      <w:start w:val="1"/>
      <w:numFmt w:val="bullet"/>
      <w:lvlText w:val=""/>
      <w:lvlJc w:val="left"/>
      <w:pPr>
        <w:ind w:left="4320" w:hanging="360"/>
      </w:pPr>
      <w:rPr>
        <w:rFonts w:ascii="Wingdings" w:hAnsi="Wingdings" w:hint="default"/>
      </w:rPr>
    </w:lvl>
    <w:lvl w:ilvl="6" w:tplc="D200C444">
      <w:start w:val="1"/>
      <w:numFmt w:val="bullet"/>
      <w:lvlText w:val=""/>
      <w:lvlJc w:val="left"/>
      <w:pPr>
        <w:ind w:left="5040" w:hanging="360"/>
      </w:pPr>
      <w:rPr>
        <w:rFonts w:ascii="Symbol" w:hAnsi="Symbol" w:hint="default"/>
      </w:rPr>
    </w:lvl>
    <w:lvl w:ilvl="7" w:tplc="07BCF550">
      <w:start w:val="1"/>
      <w:numFmt w:val="bullet"/>
      <w:lvlText w:val="o"/>
      <w:lvlJc w:val="left"/>
      <w:pPr>
        <w:ind w:left="5760" w:hanging="360"/>
      </w:pPr>
      <w:rPr>
        <w:rFonts w:ascii="Courier New" w:hAnsi="Courier New" w:hint="default"/>
      </w:rPr>
    </w:lvl>
    <w:lvl w:ilvl="8" w:tplc="BAF4B0C2">
      <w:start w:val="1"/>
      <w:numFmt w:val="bullet"/>
      <w:lvlText w:val=""/>
      <w:lvlJc w:val="left"/>
      <w:pPr>
        <w:ind w:left="6480" w:hanging="360"/>
      </w:pPr>
      <w:rPr>
        <w:rFonts w:ascii="Wingdings" w:hAnsi="Wingdings" w:hint="default"/>
      </w:rPr>
    </w:lvl>
  </w:abstractNum>
  <w:abstractNum w:abstractNumId="10" w15:restartNumberingAfterBreak="0">
    <w:nsid w:val="32646894"/>
    <w:multiLevelType w:val="hybridMultilevel"/>
    <w:tmpl w:val="9ED49F24"/>
    <w:lvl w:ilvl="0" w:tplc="8F7ABA74">
      <w:start w:val="1"/>
      <w:numFmt w:val="bullet"/>
      <w:lvlText w:val="•"/>
      <w:lvlJc w:val="left"/>
      <w:pPr>
        <w:ind w:left="720" w:hanging="360"/>
      </w:pPr>
      <w:rPr>
        <w:rFonts w:ascii="Arial" w:hAnsi="Arial" w:hint="default"/>
      </w:rPr>
    </w:lvl>
    <w:lvl w:ilvl="1" w:tplc="857EA89C">
      <w:start w:val="1"/>
      <w:numFmt w:val="bullet"/>
      <w:lvlText w:val="o"/>
      <w:lvlJc w:val="left"/>
      <w:pPr>
        <w:ind w:left="1440" w:hanging="360"/>
      </w:pPr>
      <w:rPr>
        <w:rFonts w:ascii="Courier New" w:hAnsi="Courier New" w:hint="default"/>
      </w:rPr>
    </w:lvl>
    <w:lvl w:ilvl="2" w:tplc="15F84538">
      <w:start w:val="1"/>
      <w:numFmt w:val="bullet"/>
      <w:lvlText w:val=""/>
      <w:lvlJc w:val="left"/>
      <w:pPr>
        <w:ind w:left="2160" w:hanging="360"/>
      </w:pPr>
      <w:rPr>
        <w:rFonts w:ascii="Wingdings" w:hAnsi="Wingdings" w:hint="default"/>
      </w:rPr>
    </w:lvl>
    <w:lvl w:ilvl="3" w:tplc="C4267742">
      <w:start w:val="1"/>
      <w:numFmt w:val="bullet"/>
      <w:lvlText w:val=""/>
      <w:lvlJc w:val="left"/>
      <w:pPr>
        <w:ind w:left="2880" w:hanging="360"/>
      </w:pPr>
      <w:rPr>
        <w:rFonts w:ascii="Symbol" w:hAnsi="Symbol" w:hint="default"/>
      </w:rPr>
    </w:lvl>
    <w:lvl w:ilvl="4" w:tplc="C520EB40">
      <w:start w:val="1"/>
      <w:numFmt w:val="bullet"/>
      <w:lvlText w:val="o"/>
      <w:lvlJc w:val="left"/>
      <w:pPr>
        <w:ind w:left="3600" w:hanging="360"/>
      </w:pPr>
      <w:rPr>
        <w:rFonts w:ascii="Courier New" w:hAnsi="Courier New" w:hint="default"/>
      </w:rPr>
    </w:lvl>
    <w:lvl w:ilvl="5" w:tplc="AAAADCC0">
      <w:start w:val="1"/>
      <w:numFmt w:val="bullet"/>
      <w:lvlText w:val=""/>
      <w:lvlJc w:val="left"/>
      <w:pPr>
        <w:ind w:left="4320" w:hanging="360"/>
      </w:pPr>
      <w:rPr>
        <w:rFonts w:ascii="Wingdings" w:hAnsi="Wingdings" w:hint="default"/>
      </w:rPr>
    </w:lvl>
    <w:lvl w:ilvl="6" w:tplc="4CD4D272">
      <w:start w:val="1"/>
      <w:numFmt w:val="bullet"/>
      <w:lvlText w:val=""/>
      <w:lvlJc w:val="left"/>
      <w:pPr>
        <w:ind w:left="5040" w:hanging="360"/>
      </w:pPr>
      <w:rPr>
        <w:rFonts w:ascii="Symbol" w:hAnsi="Symbol" w:hint="default"/>
      </w:rPr>
    </w:lvl>
    <w:lvl w:ilvl="7" w:tplc="DBA6318A">
      <w:start w:val="1"/>
      <w:numFmt w:val="bullet"/>
      <w:lvlText w:val="o"/>
      <w:lvlJc w:val="left"/>
      <w:pPr>
        <w:ind w:left="5760" w:hanging="360"/>
      </w:pPr>
      <w:rPr>
        <w:rFonts w:ascii="Courier New" w:hAnsi="Courier New" w:hint="default"/>
      </w:rPr>
    </w:lvl>
    <w:lvl w:ilvl="8" w:tplc="F08E34C2">
      <w:start w:val="1"/>
      <w:numFmt w:val="bullet"/>
      <w:lvlText w:val=""/>
      <w:lvlJc w:val="left"/>
      <w:pPr>
        <w:ind w:left="6480" w:hanging="360"/>
      </w:pPr>
      <w:rPr>
        <w:rFonts w:ascii="Wingdings" w:hAnsi="Wingdings" w:hint="default"/>
      </w:rPr>
    </w:lvl>
  </w:abstractNum>
  <w:abstractNum w:abstractNumId="11" w15:restartNumberingAfterBreak="0">
    <w:nsid w:val="3D8C6684"/>
    <w:multiLevelType w:val="hybridMultilevel"/>
    <w:tmpl w:val="141A9E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DD13A73"/>
    <w:multiLevelType w:val="hybridMultilevel"/>
    <w:tmpl w:val="D74AB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E005BC"/>
    <w:multiLevelType w:val="hybridMultilevel"/>
    <w:tmpl w:val="42A88BF0"/>
    <w:lvl w:ilvl="0" w:tplc="E590828A">
      <w:start w:val="1"/>
      <w:numFmt w:val="bullet"/>
      <w:lvlText w:val="•"/>
      <w:lvlJc w:val="left"/>
      <w:pPr>
        <w:ind w:left="720" w:hanging="360"/>
      </w:pPr>
      <w:rPr>
        <w:rFonts w:ascii="Arial" w:hAnsi="Arial" w:hint="default"/>
      </w:rPr>
    </w:lvl>
    <w:lvl w:ilvl="1" w:tplc="82127CFA">
      <w:start w:val="1"/>
      <w:numFmt w:val="bullet"/>
      <w:lvlText w:val="o"/>
      <w:lvlJc w:val="left"/>
      <w:pPr>
        <w:ind w:left="1440" w:hanging="360"/>
      </w:pPr>
      <w:rPr>
        <w:rFonts w:ascii="Courier New" w:hAnsi="Courier New" w:hint="default"/>
      </w:rPr>
    </w:lvl>
    <w:lvl w:ilvl="2" w:tplc="E5EAC808">
      <w:start w:val="1"/>
      <w:numFmt w:val="bullet"/>
      <w:lvlText w:val=""/>
      <w:lvlJc w:val="left"/>
      <w:pPr>
        <w:ind w:left="2160" w:hanging="360"/>
      </w:pPr>
      <w:rPr>
        <w:rFonts w:ascii="Wingdings" w:hAnsi="Wingdings" w:hint="default"/>
      </w:rPr>
    </w:lvl>
    <w:lvl w:ilvl="3" w:tplc="622A535E">
      <w:start w:val="1"/>
      <w:numFmt w:val="bullet"/>
      <w:lvlText w:val=""/>
      <w:lvlJc w:val="left"/>
      <w:pPr>
        <w:ind w:left="2880" w:hanging="360"/>
      </w:pPr>
      <w:rPr>
        <w:rFonts w:ascii="Symbol" w:hAnsi="Symbol" w:hint="default"/>
      </w:rPr>
    </w:lvl>
    <w:lvl w:ilvl="4" w:tplc="A9FCC5E8">
      <w:start w:val="1"/>
      <w:numFmt w:val="bullet"/>
      <w:lvlText w:val="o"/>
      <w:lvlJc w:val="left"/>
      <w:pPr>
        <w:ind w:left="3600" w:hanging="360"/>
      </w:pPr>
      <w:rPr>
        <w:rFonts w:ascii="Courier New" w:hAnsi="Courier New" w:hint="default"/>
      </w:rPr>
    </w:lvl>
    <w:lvl w:ilvl="5" w:tplc="0F161EE8">
      <w:start w:val="1"/>
      <w:numFmt w:val="bullet"/>
      <w:lvlText w:val=""/>
      <w:lvlJc w:val="left"/>
      <w:pPr>
        <w:ind w:left="4320" w:hanging="360"/>
      </w:pPr>
      <w:rPr>
        <w:rFonts w:ascii="Wingdings" w:hAnsi="Wingdings" w:hint="default"/>
      </w:rPr>
    </w:lvl>
    <w:lvl w:ilvl="6" w:tplc="FAB47DAC">
      <w:start w:val="1"/>
      <w:numFmt w:val="bullet"/>
      <w:lvlText w:val=""/>
      <w:lvlJc w:val="left"/>
      <w:pPr>
        <w:ind w:left="5040" w:hanging="360"/>
      </w:pPr>
      <w:rPr>
        <w:rFonts w:ascii="Symbol" w:hAnsi="Symbol" w:hint="default"/>
      </w:rPr>
    </w:lvl>
    <w:lvl w:ilvl="7" w:tplc="C0F40BFE">
      <w:start w:val="1"/>
      <w:numFmt w:val="bullet"/>
      <w:lvlText w:val="o"/>
      <w:lvlJc w:val="left"/>
      <w:pPr>
        <w:ind w:left="5760" w:hanging="360"/>
      </w:pPr>
      <w:rPr>
        <w:rFonts w:ascii="Courier New" w:hAnsi="Courier New" w:hint="default"/>
      </w:rPr>
    </w:lvl>
    <w:lvl w:ilvl="8" w:tplc="4D0E6DB2">
      <w:start w:val="1"/>
      <w:numFmt w:val="bullet"/>
      <w:lvlText w:val=""/>
      <w:lvlJc w:val="left"/>
      <w:pPr>
        <w:ind w:left="6480" w:hanging="360"/>
      </w:pPr>
      <w:rPr>
        <w:rFonts w:ascii="Wingdings" w:hAnsi="Wingdings" w:hint="default"/>
      </w:rPr>
    </w:lvl>
  </w:abstractNum>
  <w:abstractNum w:abstractNumId="14" w15:restartNumberingAfterBreak="0">
    <w:nsid w:val="537E419D"/>
    <w:multiLevelType w:val="hybridMultilevel"/>
    <w:tmpl w:val="6632E2EC"/>
    <w:lvl w:ilvl="0" w:tplc="2460D3EA">
      <w:numFmt w:val="bullet"/>
      <w:lvlText w:val="•"/>
      <w:lvlJc w:val="left"/>
      <w:pPr>
        <w:ind w:left="1080" w:hanging="720"/>
      </w:pPr>
      <w:rPr>
        <w:rFonts w:ascii="Georgia" w:eastAsia="Georgia" w:hAnsi="Georgia" w:cs="Georg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020126"/>
    <w:multiLevelType w:val="hybridMultilevel"/>
    <w:tmpl w:val="67BACB9E"/>
    <w:lvl w:ilvl="0" w:tplc="E0026CFE">
      <w:start w:val="1"/>
      <w:numFmt w:val="bullet"/>
      <w:lvlText w:val=""/>
      <w:lvlJc w:val="left"/>
      <w:pPr>
        <w:ind w:left="786" w:hanging="360"/>
      </w:pPr>
      <w:rPr>
        <w:rFonts w:ascii="Symbol" w:hAnsi="Symbol" w:hint="default"/>
      </w:rPr>
    </w:lvl>
    <w:lvl w:ilvl="1" w:tplc="B69C2E6A">
      <w:start w:val="1"/>
      <w:numFmt w:val="bullet"/>
      <w:lvlText w:val="o"/>
      <w:lvlJc w:val="left"/>
      <w:pPr>
        <w:ind w:left="1440" w:hanging="360"/>
      </w:pPr>
      <w:rPr>
        <w:rFonts w:ascii="Courier New" w:hAnsi="Courier New" w:hint="default"/>
      </w:rPr>
    </w:lvl>
    <w:lvl w:ilvl="2" w:tplc="EB20C83A">
      <w:start w:val="1"/>
      <w:numFmt w:val="bullet"/>
      <w:lvlText w:val=""/>
      <w:lvlJc w:val="left"/>
      <w:pPr>
        <w:ind w:left="2160" w:hanging="360"/>
      </w:pPr>
      <w:rPr>
        <w:rFonts w:ascii="Wingdings" w:hAnsi="Wingdings" w:hint="default"/>
      </w:rPr>
    </w:lvl>
    <w:lvl w:ilvl="3" w:tplc="0DE0B276">
      <w:start w:val="1"/>
      <w:numFmt w:val="bullet"/>
      <w:lvlText w:val=""/>
      <w:lvlJc w:val="left"/>
      <w:pPr>
        <w:ind w:left="2880" w:hanging="360"/>
      </w:pPr>
      <w:rPr>
        <w:rFonts w:ascii="Symbol" w:hAnsi="Symbol" w:hint="default"/>
      </w:rPr>
    </w:lvl>
    <w:lvl w:ilvl="4" w:tplc="F26A55AA">
      <w:start w:val="1"/>
      <w:numFmt w:val="bullet"/>
      <w:lvlText w:val="o"/>
      <w:lvlJc w:val="left"/>
      <w:pPr>
        <w:ind w:left="3600" w:hanging="360"/>
      </w:pPr>
      <w:rPr>
        <w:rFonts w:ascii="Courier New" w:hAnsi="Courier New" w:hint="default"/>
      </w:rPr>
    </w:lvl>
    <w:lvl w:ilvl="5" w:tplc="F496D61A">
      <w:start w:val="1"/>
      <w:numFmt w:val="bullet"/>
      <w:lvlText w:val=""/>
      <w:lvlJc w:val="left"/>
      <w:pPr>
        <w:ind w:left="4320" w:hanging="360"/>
      </w:pPr>
      <w:rPr>
        <w:rFonts w:ascii="Wingdings" w:hAnsi="Wingdings" w:hint="default"/>
      </w:rPr>
    </w:lvl>
    <w:lvl w:ilvl="6" w:tplc="1C3C7FA6">
      <w:start w:val="1"/>
      <w:numFmt w:val="bullet"/>
      <w:lvlText w:val=""/>
      <w:lvlJc w:val="left"/>
      <w:pPr>
        <w:ind w:left="5040" w:hanging="360"/>
      </w:pPr>
      <w:rPr>
        <w:rFonts w:ascii="Symbol" w:hAnsi="Symbol" w:hint="default"/>
      </w:rPr>
    </w:lvl>
    <w:lvl w:ilvl="7" w:tplc="76FE86C0">
      <w:start w:val="1"/>
      <w:numFmt w:val="bullet"/>
      <w:lvlText w:val="o"/>
      <w:lvlJc w:val="left"/>
      <w:pPr>
        <w:ind w:left="5760" w:hanging="360"/>
      </w:pPr>
      <w:rPr>
        <w:rFonts w:ascii="Courier New" w:hAnsi="Courier New" w:hint="default"/>
      </w:rPr>
    </w:lvl>
    <w:lvl w:ilvl="8" w:tplc="1D36FFBC">
      <w:start w:val="1"/>
      <w:numFmt w:val="bullet"/>
      <w:lvlText w:val=""/>
      <w:lvlJc w:val="left"/>
      <w:pPr>
        <w:ind w:left="6480" w:hanging="360"/>
      </w:pPr>
      <w:rPr>
        <w:rFonts w:ascii="Wingdings" w:hAnsi="Wingdings" w:hint="default"/>
      </w:rPr>
    </w:lvl>
  </w:abstractNum>
  <w:abstractNum w:abstractNumId="16" w15:restartNumberingAfterBreak="0">
    <w:nsid w:val="5EE71B45"/>
    <w:multiLevelType w:val="hybridMultilevel"/>
    <w:tmpl w:val="C4F8F7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F161009"/>
    <w:multiLevelType w:val="hybridMultilevel"/>
    <w:tmpl w:val="AAA620B2"/>
    <w:lvl w:ilvl="0" w:tplc="CDDE4D06">
      <w:start w:val="1"/>
      <w:numFmt w:val="bullet"/>
      <w:lvlText w:val=""/>
      <w:lvlJc w:val="left"/>
      <w:pPr>
        <w:ind w:left="720" w:hanging="360"/>
      </w:pPr>
      <w:rPr>
        <w:rFonts w:ascii="Symbol" w:hAnsi="Symbol" w:hint="default"/>
      </w:rPr>
    </w:lvl>
    <w:lvl w:ilvl="1" w:tplc="4432C6EC">
      <w:start w:val="1"/>
      <w:numFmt w:val="bullet"/>
      <w:lvlText w:val="o"/>
      <w:lvlJc w:val="left"/>
      <w:pPr>
        <w:ind w:left="1440" w:hanging="360"/>
      </w:pPr>
      <w:rPr>
        <w:rFonts w:ascii="Courier New" w:hAnsi="Courier New" w:hint="default"/>
      </w:rPr>
    </w:lvl>
    <w:lvl w:ilvl="2" w:tplc="FF0026D0">
      <w:start w:val="1"/>
      <w:numFmt w:val="bullet"/>
      <w:lvlText w:val=""/>
      <w:lvlJc w:val="left"/>
      <w:pPr>
        <w:ind w:left="2160" w:hanging="360"/>
      </w:pPr>
      <w:rPr>
        <w:rFonts w:ascii="Wingdings" w:hAnsi="Wingdings" w:hint="default"/>
      </w:rPr>
    </w:lvl>
    <w:lvl w:ilvl="3" w:tplc="3E861808">
      <w:start w:val="1"/>
      <w:numFmt w:val="bullet"/>
      <w:lvlText w:val=""/>
      <w:lvlJc w:val="left"/>
      <w:pPr>
        <w:ind w:left="2880" w:hanging="360"/>
      </w:pPr>
      <w:rPr>
        <w:rFonts w:ascii="Symbol" w:hAnsi="Symbol" w:hint="default"/>
      </w:rPr>
    </w:lvl>
    <w:lvl w:ilvl="4" w:tplc="2DD0FD96">
      <w:start w:val="1"/>
      <w:numFmt w:val="bullet"/>
      <w:lvlText w:val="o"/>
      <w:lvlJc w:val="left"/>
      <w:pPr>
        <w:ind w:left="3600" w:hanging="360"/>
      </w:pPr>
      <w:rPr>
        <w:rFonts w:ascii="Courier New" w:hAnsi="Courier New" w:hint="default"/>
      </w:rPr>
    </w:lvl>
    <w:lvl w:ilvl="5" w:tplc="2F44B2F4">
      <w:start w:val="1"/>
      <w:numFmt w:val="bullet"/>
      <w:lvlText w:val=""/>
      <w:lvlJc w:val="left"/>
      <w:pPr>
        <w:ind w:left="4320" w:hanging="360"/>
      </w:pPr>
      <w:rPr>
        <w:rFonts w:ascii="Wingdings" w:hAnsi="Wingdings" w:hint="default"/>
      </w:rPr>
    </w:lvl>
    <w:lvl w:ilvl="6" w:tplc="CD826D16">
      <w:start w:val="1"/>
      <w:numFmt w:val="bullet"/>
      <w:lvlText w:val=""/>
      <w:lvlJc w:val="left"/>
      <w:pPr>
        <w:ind w:left="5040" w:hanging="360"/>
      </w:pPr>
      <w:rPr>
        <w:rFonts w:ascii="Symbol" w:hAnsi="Symbol" w:hint="default"/>
      </w:rPr>
    </w:lvl>
    <w:lvl w:ilvl="7" w:tplc="7C589BE4">
      <w:start w:val="1"/>
      <w:numFmt w:val="bullet"/>
      <w:lvlText w:val="o"/>
      <w:lvlJc w:val="left"/>
      <w:pPr>
        <w:ind w:left="5760" w:hanging="360"/>
      </w:pPr>
      <w:rPr>
        <w:rFonts w:ascii="Courier New" w:hAnsi="Courier New" w:hint="default"/>
      </w:rPr>
    </w:lvl>
    <w:lvl w:ilvl="8" w:tplc="F1B2D9AA">
      <w:start w:val="1"/>
      <w:numFmt w:val="bullet"/>
      <w:lvlText w:val=""/>
      <w:lvlJc w:val="left"/>
      <w:pPr>
        <w:ind w:left="6480" w:hanging="360"/>
      </w:pPr>
      <w:rPr>
        <w:rFonts w:ascii="Wingdings" w:hAnsi="Wingdings" w:hint="default"/>
      </w:rPr>
    </w:lvl>
  </w:abstractNum>
  <w:abstractNum w:abstractNumId="18" w15:restartNumberingAfterBreak="0">
    <w:nsid w:val="65FC452E"/>
    <w:multiLevelType w:val="hybridMultilevel"/>
    <w:tmpl w:val="69DED9DE"/>
    <w:lvl w:ilvl="0" w:tplc="C00AE1B8">
      <w:start w:val="1"/>
      <w:numFmt w:val="bullet"/>
      <w:lvlText w:val=""/>
      <w:lvlJc w:val="left"/>
      <w:pPr>
        <w:ind w:left="720" w:hanging="360"/>
      </w:pPr>
      <w:rPr>
        <w:rFonts w:ascii="Symbol" w:hAnsi="Symbol" w:hint="default"/>
      </w:rPr>
    </w:lvl>
    <w:lvl w:ilvl="1" w:tplc="D8AE37CA">
      <w:start w:val="1"/>
      <w:numFmt w:val="bullet"/>
      <w:lvlText w:val="o"/>
      <w:lvlJc w:val="left"/>
      <w:pPr>
        <w:ind w:left="1440" w:hanging="360"/>
      </w:pPr>
      <w:rPr>
        <w:rFonts w:ascii="Courier New" w:hAnsi="Courier New" w:hint="default"/>
      </w:rPr>
    </w:lvl>
    <w:lvl w:ilvl="2" w:tplc="B288B7E6">
      <w:start w:val="1"/>
      <w:numFmt w:val="bullet"/>
      <w:lvlText w:val=""/>
      <w:lvlJc w:val="left"/>
      <w:pPr>
        <w:ind w:left="2160" w:hanging="360"/>
      </w:pPr>
      <w:rPr>
        <w:rFonts w:ascii="Wingdings" w:hAnsi="Wingdings" w:hint="default"/>
      </w:rPr>
    </w:lvl>
    <w:lvl w:ilvl="3" w:tplc="97DA2FA0">
      <w:start w:val="1"/>
      <w:numFmt w:val="bullet"/>
      <w:lvlText w:val=""/>
      <w:lvlJc w:val="left"/>
      <w:pPr>
        <w:ind w:left="2880" w:hanging="360"/>
      </w:pPr>
      <w:rPr>
        <w:rFonts w:ascii="Symbol" w:hAnsi="Symbol" w:hint="default"/>
      </w:rPr>
    </w:lvl>
    <w:lvl w:ilvl="4" w:tplc="9D86B88E">
      <w:start w:val="1"/>
      <w:numFmt w:val="bullet"/>
      <w:lvlText w:val="o"/>
      <w:lvlJc w:val="left"/>
      <w:pPr>
        <w:ind w:left="3600" w:hanging="360"/>
      </w:pPr>
      <w:rPr>
        <w:rFonts w:ascii="Courier New" w:hAnsi="Courier New" w:hint="default"/>
      </w:rPr>
    </w:lvl>
    <w:lvl w:ilvl="5" w:tplc="B8CC0B34">
      <w:start w:val="1"/>
      <w:numFmt w:val="bullet"/>
      <w:lvlText w:val=""/>
      <w:lvlJc w:val="left"/>
      <w:pPr>
        <w:ind w:left="4320" w:hanging="360"/>
      </w:pPr>
      <w:rPr>
        <w:rFonts w:ascii="Wingdings" w:hAnsi="Wingdings" w:hint="default"/>
      </w:rPr>
    </w:lvl>
    <w:lvl w:ilvl="6" w:tplc="4B207D78">
      <w:start w:val="1"/>
      <w:numFmt w:val="bullet"/>
      <w:lvlText w:val=""/>
      <w:lvlJc w:val="left"/>
      <w:pPr>
        <w:ind w:left="5040" w:hanging="360"/>
      </w:pPr>
      <w:rPr>
        <w:rFonts w:ascii="Symbol" w:hAnsi="Symbol" w:hint="default"/>
      </w:rPr>
    </w:lvl>
    <w:lvl w:ilvl="7" w:tplc="DBDAEF86">
      <w:start w:val="1"/>
      <w:numFmt w:val="bullet"/>
      <w:lvlText w:val="o"/>
      <w:lvlJc w:val="left"/>
      <w:pPr>
        <w:ind w:left="5760" w:hanging="360"/>
      </w:pPr>
      <w:rPr>
        <w:rFonts w:ascii="Courier New" w:hAnsi="Courier New" w:hint="default"/>
      </w:rPr>
    </w:lvl>
    <w:lvl w:ilvl="8" w:tplc="79D41CE0">
      <w:start w:val="1"/>
      <w:numFmt w:val="bullet"/>
      <w:lvlText w:val=""/>
      <w:lvlJc w:val="left"/>
      <w:pPr>
        <w:ind w:left="6480" w:hanging="360"/>
      </w:pPr>
      <w:rPr>
        <w:rFonts w:ascii="Wingdings" w:hAnsi="Wingdings" w:hint="default"/>
      </w:rPr>
    </w:lvl>
  </w:abstractNum>
  <w:abstractNum w:abstractNumId="19" w15:restartNumberingAfterBreak="0">
    <w:nsid w:val="7D462907"/>
    <w:multiLevelType w:val="hybridMultilevel"/>
    <w:tmpl w:val="D43209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7"/>
  </w:num>
  <w:num w:numId="3">
    <w:abstractNumId w:val="18"/>
  </w:num>
  <w:num w:numId="4">
    <w:abstractNumId w:val="6"/>
  </w:num>
  <w:num w:numId="5">
    <w:abstractNumId w:val="10"/>
  </w:num>
  <w:num w:numId="6">
    <w:abstractNumId w:val="9"/>
  </w:num>
  <w:num w:numId="7">
    <w:abstractNumId w:val="15"/>
  </w:num>
  <w:num w:numId="8">
    <w:abstractNumId w:val="12"/>
  </w:num>
  <w:num w:numId="9">
    <w:abstractNumId w:val="1"/>
  </w:num>
  <w:num w:numId="10">
    <w:abstractNumId w:val="19"/>
  </w:num>
  <w:num w:numId="11">
    <w:abstractNumId w:val="4"/>
  </w:num>
  <w:num w:numId="12">
    <w:abstractNumId w:val="14"/>
  </w:num>
  <w:num w:numId="13">
    <w:abstractNumId w:val="5"/>
  </w:num>
  <w:num w:numId="14">
    <w:abstractNumId w:val="11"/>
  </w:num>
  <w:num w:numId="15">
    <w:abstractNumId w:val="8"/>
  </w:num>
  <w:num w:numId="16">
    <w:abstractNumId w:val="7"/>
  </w:num>
  <w:num w:numId="17">
    <w:abstractNumId w:val="3"/>
  </w:num>
  <w:num w:numId="18">
    <w:abstractNumId w:val="0"/>
  </w:num>
  <w:num w:numId="19">
    <w:abstractNumId w:val="11"/>
  </w:num>
  <w:num w:numId="20">
    <w:abstractNumId w:val="16"/>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2DA9975"/>
    <w:rsid w:val="00000738"/>
    <w:rsid w:val="00014F1E"/>
    <w:rsid w:val="00076E52"/>
    <w:rsid w:val="00096DFD"/>
    <w:rsid w:val="000B395D"/>
    <w:rsid w:val="000D4183"/>
    <w:rsid w:val="000E65A8"/>
    <w:rsid w:val="00147E69"/>
    <w:rsid w:val="00177566"/>
    <w:rsid w:val="001A7372"/>
    <w:rsid w:val="002209B0"/>
    <w:rsid w:val="002C5C5E"/>
    <w:rsid w:val="002C77E6"/>
    <w:rsid w:val="002E0FE0"/>
    <w:rsid w:val="002F57ED"/>
    <w:rsid w:val="0034128C"/>
    <w:rsid w:val="00366C68"/>
    <w:rsid w:val="003815A5"/>
    <w:rsid w:val="003910C9"/>
    <w:rsid w:val="003976A0"/>
    <w:rsid w:val="003E388F"/>
    <w:rsid w:val="003F6BE2"/>
    <w:rsid w:val="003F7CE7"/>
    <w:rsid w:val="0040755E"/>
    <w:rsid w:val="00471BDA"/>
    <w:rsid w:val="00490A2A"/>
    <w:rsid w:val="004A762E"/>
    <w:rsid w:val="004B672F"/>
    <w:rsid w:val="004C080F"/>
    <w:rsid w:val="004C43BF"/>
    <w:rsid w:val="00507F9D"/>
    <w:rsid w:val="00512E70"/>
    <w:rsid w:val="00535784"/>
    <w:rsid w:val="00552F79"/>
    <w:rsid w:val="005B1545"/>
    <w:rsid w:val="005B237C"/>
    <w:rsid w:val="005F4A79"/>
    <w:rsid w:val="006027B0"/>
    <w:rsid w:val="00614586"/>
    <w:rsid w:val="00634465"/>
    <w:rsid w:val="00640A58"/>
    <w:rsid w:val="006A7931"/>
    <w:rsid w:val="006B5B47"/>
    <w:rsid w:val="00704476"/>
    <w:rsid w:val="00732226"/>
    <w:rsid w:val="00747908"/>
    <w:rsid w:val="00765B0C"/>
    <w:rsid w:val="00775E23"/>
    <w:rsid w:val="007B2074"/>
    <w:rsid w:val="007E3342"/>
    <w:rsid w:val="007E48D7"/>
    <w:rsid w:val="00871964"/>
    <w:rsid w:val="0087647C"/>
    <w:rsid w:val="008C2876"/>
    <w:rsid w:val="008C6B24"/>
    <w:rsid w:val="008E4B68"/>
    <w:rsid w:val="008E698B"/>
    <w:rsid w:val="009035D6"/>
    <w:rsid w:val="0098569B"/>
    <w:rsid w:val="009A14A7"/>
    <w:rsid w:val="009C0BD5"/>
    <w:rsid w:val="009F108A"/>
    <w:rsid w:val="00A422AF"/>
    <w:rsid w:val="00A57A78"/>
    <w:rsid w:val="00A70A07"/>
    <w:rsid w:val="00A70FE9"/>
    <w:rsid w:val="00AD2B6A"/>
    <w:rsid w:val="00B22151"/>
    <w:rsid w:val="00B30FC5"/>
    <w:rsid w:val="00B32661"/>
    <w:rsid w:val="00B710B8"/>
    <w:rsid w:val="00BA46B4"/>
    <w:rsid w:val="00BA6B2B"/>
    <w:rsid w:val="00BB4694"/>
    <w:rsid w:val="00C01762"/>
    <w:rsid w:val="00C040B3"/>
    <w:rsid w:val="00C4655B"/>
    <w:rsid w:val="00C4740E"/>
    <w:rsid w:val="00C970B5"/>
    <w:rsid w:val="00CA1E34"/>
    <w:rsid w:val="00D06907"/>
    <w:rsid w:val="00D06C1E"/>
    <w:rsid w:val="00D32FCE"/>
    <w:rsid w:val="00D66064"/>
    <w:rsid w:val="00DD62B2"/>
    <w:rsid w:val="00E215CF"/>
    <w:rsid w:val="00E3112B"/>
    <w:rsid w:val="00E909B4"/>
    <w:rsid w:val="00EDF4D3"/>
    <w:rsid w:val="00F1199E"/>
    <w:rsid w:val="00F13195"/>
    <w:rsid w:val="00F36106"/>
    <w:rsid w:val="00FB448C"/>
    <w:rsid w:val="00FE0AD9"/>
    <w:rsid w:val="00FF2197"/>
    <w:rsid w:val="0139D802"/>
    <w:rsid w:val="019FAC5B"/>
    <w:rsid w:val="0251C929"/>
    <w:rsid w:val="046882F9"/>
    <w:rsid w:val="04704F7C"/>
    <w:rsid w:val="04CAAFFF"/>
    <w:rsid w:val="055471C2"/>
    <w:rsid w:val="05A13E37"/>
    <w:rsid w:val="066E3838"/>
    <w:rsid w:val="07A18866"/>
    <w:rsid w:val="08A80746"/>
    <w:rsid w:val="091F7875"/>
    <w:rsid w:val="092D3D23"/>
    <w:rsid w:val="096E58F7"/>
    <w:rsid w:val="09B301EC"/>
    <w:rsid w:val="0A7333E0"/>
    <w:rsid w:val="0A9BE608"/>
    <w:rsid w:val="0B1DA39D"/>
    <w:rsid w:val="0B4DF21C"/>
    <w:rsid w:val="0BB540B7"/>
    <w:rsid w:val="0CACA827"/>
    <w:rsid w:val="0CE70420"/>
    <w:rsid w:val="0D1FBBFA"/>
    <w:rsid w:val="0DA082CF"/>
    <w:rsid w:val="0E8DDF92"/>
    <w:rsid w:val="0E8ED103"/>
    <w:rsid w:val="0F4C5B6E"/>
    <w:rsid w:val="0FF2C1BC"/>
    <w:rsid w:val="104ADC10"/>
    <w:rsid w:val="10D89918"/>
    <w:rsid w:val="11C1DF9B"/>
    <w:rsid w:val="1284B03B"/>
    <w:rsid w:val="12B54A85"/>
    <w:rsid w:val="12C84306"/>
    <w:rsid w:val="12C8DFE2"/>
    <w:rsid w:val="13EDBE40"/>
    <w:rsid w:val="15409AFF"/>
    <w:rsid w:val="172D0AA6"/>
    <w:rsid w:val="176B7937"/>
    <w:rsid w:val="177ED1FB"/>
    <w:rsid w:val="17865B8A"/>
    <w:rsid w:val="17C556A8"/>
    <w:rsid w:val="17F321F2"/>
    <w:rsid w:val="1866EDC1"/>
    <w:rsid w:val="18BA901B"/>
    <w:rsid w:val="1A0053C6"/>
    <w:rsid w:val="1A1CD38D"/>
    <w:rsid w:val="1AE98D4B"/>
    <w:rsid w:val="1AF28A43"/>
    <w:rsid w:val="1B3C008F"/>
    <w:rsid w:val="1B6351FD"/>
    <w:rsid w:val="1BB171EF"/>
    <w:rsid w:val="1C101EA5"/>
    <w:rsid w:val="1CADCDDF"/>
    <w:rsid w:val="1CEC17A7"/>
    <w:rsid w:val="1DA2BC11"/>
    <w:rsid w:val="1DA533E1"/>
    <w:rsid w:val="1DD1F9C2"/>
    <w:rsid w:val="1E932212"/>
    <w:rsid w:val="1EBE742E"/>
    <w:rsid w:val="1F19979C"/>
    <w:rsid w:val="1F84F9CF"/>
    <w:rsid w:val="1F9C9849"/>
    <w:rsid w:val="1FA6CD28"/>
    <w:rsid w:val="200D2A35"/>
    <w:rsid w:val="20295781"/>
    <w:rsid w:val="2101B835"/>
    <w:rsid w:val="2215FF6E"/>
    <w:rsid w:val="228A290B"/>
    <w:rsid w:val="229178BE"/>
    <w:rsid w:val="22DA9975"/>
    <w:rsid w:val="233CE6FD"/>
    <w:rsid w:val="24313846"/>
    <w:rsid w:val="256A81EB"/>
    <w:rsid w:val="261F9B7A"/>
    <w:rsid w:val="278A518E"/>
    <w:rsid w:val="27F11C1B"/>
    <w:rsid w:val="28ACBC08"/>
    <w:rsid w:val="292C22CB"/>
    <w:rsid w:val="293FE3C6"/>
    <w:rsid w:val="29B5F34A"/>
    <w:rsid w:val="29F41583"/>
    <w:rsid w:val="2A3FA5AD"/>
    <w:rsid w:val="2A59F5D8"/>
    <w:rsid w:val="2B1EEFE5"/>
    <w:rsid w:val="2B9C7C71"/>
    <w:rsid w:val="2C3624BE"/>
    <w:rsid w:val="2C7BE121"/>
    <w:rsid w:val="2D12BE06"/>
    <w:rsid w:val="2DD34D4F"/>
    <w:rsid w:val="2E6D8D13"/>
    <w:rsid w:val="2EC77F78"/>
    <w:rsid w:val="2EEA842A"/>
    <w:rsid w:val="2F13BD28"/>
    <w:rsid w:val="2F7F9DA8"/>
    <w:rsid w:val="306EA0C9"/>
    <w:rsid w:val="30F390D8"/>
    <w:rsid w:val="3118015E"/>
    <w:rsid w:val="311FA5E0"/>
    <w:rsid w:val="316B2F0C"/>
    <w:rsid w:val="31F0812E"/>
    <w:rsid w:val="331A2C35"/>
    <w:rsid w:val="33CABC29"/>
    <w:rsid w:val="34A36C4D"/>
    <w:rsid w:val="34F601E8"/>
    <w:rsid w:val="35018D38"/>
    <w:rsid w:val="35287706"/>
    <w:rsid w:val="3546A44B"/>
    <w:rsid w:val="36420C15"/>
    <w:rsid w:val="368D41BC"/>
    <w:rsid w:val="375F7958"/>
    <w:rsid w:val="37E84C6B"/>
    <w:rsid w:val="37F13498"/>
    <w:rsid w:val="37FCC9C6"/>
    <w:rsid w:val="38838D4B"/>
    <w:rsid w:val="39089291"/>
    <w:rsid w:val="3931FC8C"/>
    <w:rsid w:val="39B9FC25"/>
    <w:rsid w:val="3B2467CB"/>
    <w:rsid w:val="3BF907B4"/>
    <w:rsid w:val="3CBB0334"/>
    <w:rsid w:val="3F8E0A00"/>
    <w:rsid w:val="4112D079"/>
    <w:rsid w:val="41CBE861"/>
    <w:rsid w:val="420E04E2"/>
    <w:rsid w:val="430DBAB9"/>
    <w:rsid w:val="4322CD50"/>
    <w:rsid w:val="432CA079"/>
    <w:rsid w:val="43A8FAC6"/>
    <w:rsid w:val="44063AC1"/>
    <w:rsid w:val="441047C3"/>
    <w:rsid w:val="441E83E8"/>
    <w:rsid w:val="4422CF12"/>
    <w:rsid w:val="445C34B5"/>
    <w:rsid w:val="44EC7513"/>
    <w:rsid w:val="45BE23BF"/>
    <w:rsid w:val="45CE0868"/>
    <w:rsid w:val="46128437"/>
    <w:rsid w:val="4734010C"/>
    <w:rsid w:val="47DD1913"/>
    <w:rsid w:val="4824E508"/>
    <w:rsid w:val="4854D7F2"/>
    <w:rsid w:val="4891DE5C"/>
    <w:rsid w:val="48BD35B7"/>
    <w:rsid w:val="49291397"/>
    <w:rsid w:val="4989BAE8"/>
    <w:rsid w:val="49BDA893"/>
    <w:rsid w:val="4A00D0E0"/>
    <w:rsid w:val="4AD0930B"/>
    <w:rsid w:val="4BEB6E44"/>
    <w:rsid w:val="4BF9D9E1"/>
    <w:rsid w:val="4BFC18BD"/>
    <w:rsid w:val="4C222874"/>
    <w:rsid w:val="4C60E277"/>
    <w:rsid w:val="4D0260A8"/>
    <w:rsid w:val="4DBD34C4"/>
    <w:rsid w:val="4DFA4762"/>
    <w:rsid w:val="4ED69CBE"/>
    <w:rsid w:val="4F5BEDDA"/>
    <w:rsid w:val="4F92B12A"/>
    <w:rsid w:val="4FCD5DAE"/>
    <w:rsid w:val="5134EA2F"/>
    <w:rsid w:val="513C32EB"/>
    <w:rsid w:val="5158BD06"/>
    <w:rsid w:val="51FC3810"/>
    <w:rsid w:val="5234ECD0"/>
    <w:rsid w:val="52970BEA"/>
    <w:rsid w:val="52BE4F1E"/>
    <w:rsid w:val="52E929FA"/>
    <w:rsid w:val="52FF72CF"/>
    <w:rsid w:val="53767ED1"/>
    <w:rsid w:val="53F1E15A"/>
    <w:rsid w:val="53F4F1D8"/>
    <w:rsid w:val="542204D3"/>
    <w:rsid w:val="5457EDE1"/>
    <w:rsid w:val="54A00D3A"/>
    <w:rsid w:val="54B8A51D"/>
    <w:rsid w:val="55010D98"/>
    <w:rsid w:val="552BEA30"/>
    <w:rsid w:val="55EF8725"/>
    <w:rsid w:val="56135521"/>
    <w:rsid w:val="561EE866"/>
    <w:rsid w:val="56B3DA66"/>
    <w:rsid w:val="57C73EE2"/>
    <w:rsid w:val="5861BC6C"/>
    <w:rsid w:val="586DD9DA"/>
    <w:rsid w:val="588E763C"/>
    <w:rsid w:val="58E2CE4F"/>
    <w:rsid w:val="59B7D522"/>
    <w:rsid w:val="59C6F2EC"/>
    <w:rsid w:val="59F8D753"/>
    <w:rsid w:val="5A09D512"/>
    <w:rsid w:val="5AAC1DC2"/>
    <w:rsid w:val="5BBCE7DC"/>
    <w:rsid w:val="5BF7007F"/>
    <w:rsid w:val="5CB836D0"/>
    <w:rsid w:val="5D0E219A"/>
    <w:rsid w:val="5E0A8B01"/>
    <w:rsid w:val="5E472752"/>
    <w:rsid w:val="5EB951C7"/>
    <w:rsid w:val="5F594207"/>
    <w:rsid w:val="5F59CAC9"/>
    <w:rsid w:val="601B0D8C"/>
    <w:rsid w:val="626C707E"/>
    <w:rsid w:val="639C426A"/>
    <w:rsid w:val="63A0B454"/>
    <w:rsid w:val="63A64B47"/>
    <w:rsid w:val="647920EB"/>
    <w:rsid w:val="64DB5E02"/>
    <w:rsid w:val="65E629A1"/>
    <w:rsid w:val="66238B5A"/>
    <w:rsid w:val="6809C8A3"/>
    <w:rsid w:val="686597C1"/>
    <w:rsid w:val="68F8D887"/>
    <w:rsid w:val="691C5CB2"/>
    <w:rsid w:val="6A015751"/>
    <w:rsid w:val="6A24ABD5"/>
    <w:rsid w:val="6AF49865"/>
    <w:rsid w:val="6AFFED10"/>
    <w:rsid w:val="6BF0A20B"/>
    <w:rsid w:val="6C9058BD"/>
    <w:rsid w:val="6D689A05"/>
    <w:rsid w:val="6D70ED72"/>
    <w:rsid w:val="6D97BCC1"/>
    <w:rsid w:val="6D990572"/>
    <w:rsid w:val="6DD25E36"/>
    <w:rsid w:val="6E7CF7E1"/>
    <w:rsid w:val="6F1E34EE"/>
    <w:rsid w:val="6F222B2F"/>
    <w:rsid w:val="6F2ADD1B"/>
    <w:rsid w:val="7033F329"/>
    <w:rsid w:val="70ABFB5C"/>
    <w:rsid w:val="710DFF29"/>
    <w:rsid w:val="71BA8041"/>
    <w:rsid w:val="7234CD68"/>
    <w:rsid w:val="73B7AC2A"/>
    <w:rsid w:val="74AC7376"/>
    <w:rsid w:val="74FADB76"/>
    <w:rsid w:val="75359BE2"/>
    <w:rsid w:val="77A5EB1A"/>
    <w:rsid w:val="77BB5DE8"/>
    <w:rsid w:val="77DF5E2F"/>
    <w:rsid w:val="78C95E39"/>
    <w:rsid w:val="78EA8F37"/>
    <w:rsid w:val="79D4BB8C"/>
    <w:rsid w:val="7A4DF6E3"/>
    <w:rsid w:val="7BFAB962"/>
    <w:rsid w:val="7C15FD37"/>
    <w:rsid w:val="7C7862BE"/>
    <w:rsid w:val="7CAE5656"/>
    <w:rsid w:val="7D02D3C3"/>
    <w:rsid w:val="7DE6D024"/>
    <w:rsid w:val="7E0A181C"/>
    <w:rsid w:val="7EBE2941"/>
    <w:rsid w:val="7EE110F5"/>
    <w:rsid w:val="7F596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DE91702"/>
  <w15:docId w15:val="{4975BAD6-D078-42AB-A801-96134C816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B326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71964"/>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B46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694"/>
    <w:rPr>
      <w:rFonts w:ascii="Segoe UI" w:hAnsi="Segoe UI" w:cs="Segoe UI"/>
      <w:sz w:val="18"/>
      <w:szCs w:val="18"/>
    </w:rPr>
  </w:style>
  <w:style w:type="character" w:customStyle="1" w:styleId="UnresolvedMention1">
    <w:name w:val="Unresolved Mention1"/>
    <w:basedOn w:val="DefaultParagraphFont"/>
    <w:uiPriority w:val="99"/>
    <w:semiHidden/>
    <w:unhideWhenUsed/>
    <w:rsid w:val="00BB469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22151"/>
    <w:rPr>
      <w:b/>
      <w:bCs/>
    </w:rPr>
  </w:style>
  <w:style w:type="character" w:customStyle="1" w:styleId="CommentSubjectChar">
    <w:name w:val="Comment Subject Char"/>
    <w:basedOn w:val="CommentTextChar"/>
    <w:link w:val="CommentSubject"/>
    <w:uiPriority w:val="99"/>
    <w:semiHidden/>
    <w:rsid w:val="00B22151"/>
    <w:rPr>
      <w:b/>
      <w:bCs/>
      <w:sz w:val="20"/>
      <w:szCs w:val="20"/>
    </w:rPr>
  </w:style>
  <w:style w:type="paragraph" w:styleId="FootnoteText">
    <w:name w:val="footnote text"/>
    <w:basedOn w:val="Normal"/>
    <w:link w:val="FootnoteTextChar"/>
    <w:uiPriority w:val="99"/>
    <w:semiHidden/>
    <w:unhideWhenUsed/>
    <w:rsid w:val="00C474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740E"/>
    <w:rPr>
      <w:sz w:val="20"/>
      <w:szCs w:val="20"/>
    </w:rPr>
  </w:style>
  <w:style w:type="character" w:styleId="FootnoteReference">
    <w:name w:val="footnote reference"/>
    <w:basedOn w:val="DefaultParagraphFont"/>
    <w:uiPriority w:val="99"/>
    <w:semiHidden/>
    <w:unhideWhenUsed/>
    <w:rsid w:val="00C4740E"/>
    <w:rPr>
      <w:vertAlign w:val="superscript"/>
    </w:rPr>
  </w:style>
  <w:style w:type="character" w:customStyle="1" w:styleId="UnresolvedMention2">
    <w:name w:val="Unresolved Mention2"/>
    <w:basedOn w:val="DefaultParagraphFont"/>
    <w:uiPriority w:val="99"/>
    <w:semiHidden/>
    <w:unhideWhenUsed/>
    <w:rsid w:val="00C4740E"/>
    <w:rPr>
      <w:color w:val="605E5C"/>
      <w:shd w:val="clear" w:color="auto" w:fill="E1DFDD"/>
    </w:rPr>
  </w:style>
  <w:style w:type="character" w:customStyle="1" w:styleId="Heading1Char">
    <w:name w:val="Heading 1 Char"/>
    <w:basedOn w:val="DefaultParagraphFont"/>
    <w:link w:val="Heading1"/>
    <w:uiPriority w:val="9"/>
    <w:rsid w:val="00B32661"/>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4C43BF"/>
    <w:rPr>
      <w:color w:val="954F72" w:themeColor="followedHyperlink"/>
      <w:u w:val="single"/>
    </w:rPr>
  </w:style>
  <w:style w:type="character" w:customStyle="1" w:styleId="Heading2Char">
    <w:name w:val="Heading 2 Char"/>
    <w:basedOn w:val="DefaultParagraphFont"/>
    <w:link w:val="Heading2"/>
    <w:uiPriority w:val="9"/>
    <w:semiHidden/>
    <w:rsid w:val="00871964"/>
    <w:rPr>
      <w:rFonts w:asciiTheme="majorHAnsi" w:eastAsiaTheme="majorEastAsia" w:hAnsiTheme="majorHAnsi" w:cstheme="majorBidi"/>
      <w:b/>
      <w:bCs/>
      <w:color w:val="4472C4" w:themeColor="accent1"/>
      <w:sz w:val="26"/>
      <w:szCs w:val="26"/>
    </w:rPr>
  </w:style>
  <w:style w:type="table" w:customStyle="1" w:styleId="TableGrid2">
    <w:name w:val="Table Grid2"/>
    <w:basedOn w:val="TableNormal"/>
    <w:uiPriority w:val="59"/>
    <w:rsid w:val="007B207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366C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641889">
      <w:bodyDiv w:val="1"/>
      <w:marLeft w:val="0"/>
      <w:marRight w:val="0"/>
      <w:marTop w:val="0"/>
      <w:marBottom w:val="0"/>
      <w:divBdr>
        <w:top w:val="none" w:sz="0" w:space="0" w:color="auto"/>
        <w:left w:val="none" w:sz="0" w:space="0" w:color="auto"/>
        <w:bottom w:val="none" w:sz="0" w:space="0" w:color="auto"/>
        <w:right w:val="none" w:sz="0" w:space="0" w:color="auto"/>
      </w:divBdr>
    </w:div>
    <w:div w:id="253055552">
      <w:bodyDiv w:val="1"/>
      <w:marLeft w:val="0"/>
      <w:marRight w:val="0"/>
      <w:marTop w:val="0"/>
      <w:marBottom w:val="0"/>
      <w:divBdr>
        <w:top w:val="none" w:sz="0" w:space="0" w:color="auto"/>
        <w:left w:val="none" w:sz="0" w:space="0" w:color="auto"/>
        <w:bottom w:val="none" w:sz="0" w:space="0" w:color="auto"/>
        <w:right w:val="none" w:sz="0" w:space="0" w:color="auto"/>
      </w:divBdr>
    </w:div>
    <w:div w:id="489365843">
      <w:bodyDiv w:val="1"/>
      <w:marLeft w:val="0"/>
      <w:marRight w:val="0"/>
      <w:marTop w:val="0"/>
      <w:marBottom w:val="0"/>
      <w:divBdr>
        <w:top w:val="none" w:sz="0" w:space="0" w:color="auto"/>
        <w:left w:val="none" w:sz="0" w:space="0" w:color="auto"/>
        <w:bottom w:val="none" w:sz="0" w:space="0" w:color="auto"/>
        <w:right w:val="none" w:sz="0" w:space="0" w:color="auto"/>
      </w:divBdr>
    </w:div>
    <w:div w:id="496961052">
      <w:bodyDiv w:val="1"/>
      <w:marLeft w:val="0"/>
      <w:marRight w:val="0"/>
      <w:marTop w:val="0"/>
      <w:marBottom w:val="0"/>
      <w:divBdr>
        <w:top w:val="none" w:sz="0" w:space="0" w:color="auto"/>
        <w:left w:val="none" w:sz="0" w:space="0" w:color="auto"/>
        <w:bottom w:val="none" w:sz="0" w:space="0" w:color="auto"/>
        <w:right w:val="none" w:sz="0" w:space="0" w:color="auto"/>
      </w:divBdr>
    </w:div>
    <w:div w:id="940259527">
      <w:bodyDiv w:val="1"/>
      <w:marLeft w:val="0"/>
      <w:marRight w:val="0"/>
      <w:marTop w:val="0"/>
      <w:marBottom w:val="0"/>
      <w:divBdr>
        <w:top w:val="none" w:sz="0" w:space="0" w:color="auto"/>
        <w:left w:val="none" w:sz="0" w:space="0" w:color="auto"/>
        <w:bottom w:val="none" w:sz="0" w:space="0" w:color="auto"/>
        <w:right w:val="none" w:sz="0" w:space="0" w:color="auto"/>
      </w:divBdr>
    </w:div>
    <w:div w:id="990409113">
      <w:bodyDiv w:val="1"/>
      <w:marLeft w:val="0"/>
      <w:marRight w:val="0"/>
      <w:marTop w:val="0"/>
      <w:marBottom w:val="0"/>
      <w:divBdr>
        <w:top w:val="none" w:sz="0" w:space="0" w:color="auto"/>
        <w:left w:val="none" w:sz="0" w:space="0" w:color="auto"/>
        <w:bottom w:val="none" w:sz="0" w:space="0" w:color="auto"/>
        <w:right w:val="none" w:sz="0" w:space="0" w:color="auto"/>
      </w:divBdr>
    </w:div>
    <w:div w:id="1216698958">
      <w:bodyDiv w:val="1"/>
      <w:marLeft w:val="0"/>
      <w:marRight w:val="0"/>
      <w:marTop w:val="0"/>
      <w:marBottom w:val="0"/>
      <w:divBdr>
        <w:top w:val="none" w:sz="0" w:space="0" w:color="auto"/>
        <w:left w:val="none" w:sz="0" w:space="0" w:color="auto"/>
        <w:bottom w:val="none" w:sz="0" w:space="0" w:color="auto"/>
        <w:right w:val="none" w:sz="0" w:space="0" w:color="auto"/>
      </w:divBdr>
    </w:div>
    <w:div w:id="1282615845">
      <w:bodyDiv w:val="1"/>
      <w:marLeft w:val="0"/>
      <w:marRight w:val="0"/>
      <w:marTop w:val="0"/>
      <w:marBottom w:val="0"/>
      <w:divBdr>
        <w:top w:val="none" w:sz="0" w:space="0" w:color="auto"/>
        <w:left w:val="none" w:sz="0" w:space="0" w:color="auto"/>
        <w:bottom w:val="none" w:sz="0" w:space="0" w:color="auto"/>
        <w:right w:val="none" w:sz="0" w:space="0" w:color="auto"/>
      </w:divBdr>
    </w:div>
    <w:div w:id="1312976364">
      <w:bodyDiv w:val="1"/>
      <w:marLeft w:val="0"/>
      <w:marRight w:val="0"/>
      <w:marTop w:val="0"/>
      <w:marBottom w:val="0"/>
      <w:divBdr>
        <w:top w:val="none" w:sz="0" w:space="0" w:color="auto"/>
        <w:left w:val="none" w:sz="0" w:space="0" w:color="auto"/>
        <w:bottom w:val="none" w:sz="0" w:space="0" w:color="auto"/>
        <w:right w:val="none" w:sz="0" w:space="0" w:color="auto"/>
      </w:divBdr>
    </w:div>
    <w:div w:id="1315791498">
      <w:bodyDiv w:val="1"/>
      <w:marLeft w:val="0"/>
      <w:marRight w:val="0"/>
      <w:marTop w:val="0"/>
      <w:marBottom w:val="0"/>
      <w:divBdr>
        <w:top w:val="none" w:sz="0" w:space="0" w:color="auto"/>
        <w:left w:val="none" w:sz="0" w:space="0" w:color="auto"/>
        <w:bottom w:val="none" w:sz="0" w:space="0" w:color="auto"/>
        <w:right w:val="none" w:sz="0" w:space="0" w:color="auto"/>
      </w:divBdr>
    </w:div>
    <w:div w:id="1501197811">
      <w:bodyDiv w:val="1"/>
      <w:marLeft w:val="0"/>
      <w:marRight w:val="0"/>
      <w:marTop w:val="0"/>
      <w:marBottom w:val="0"/>
      <w:divBdr>
        <w:top w:val="none" w:sz="0" w:space="0" w:color="auto"/>
        <w:left w:val="none" w:sz="0" w:space="0" w:color="auto"/>
        <w:bottom w:val="none" w:sz="0" w:space="0" w:color="auto"/>
        <w:right w:val="none" w:sz="0" w:space="0" w:color="auto"/>
      </w:divBdr>
    </w:div>
    <w:div w:id="1584339977">
      <w:bodyDiv w:val="1"/>
      <w:marLeft w:val="0"/>
      <w:marRight w:val="0"/>
      <w:marTop w:val="0"/>
      <w:marBottom w:val="0"/>
      <w:divBdr>
        <w:top w:val="none" w:sz="0" w:space="0" w:color="auto"/>
        <w:left w:val="none" w:sz="0" w:space="0" w:color="auto"/>
        <w:bottom w:val="none" w:sz="0" w:space="0" w:color="auto"/>
        <w:right w:val="none" w:sz="0" w:space="0" w:color="auto"/>
      </w:divBdr>
    </w:div>
    <w:div w:id="1683974632">
      <w:bodyDiv w:val="1"/>
      <w:marLeft w:val="0"/>
      <w:marRight w:val="0"/>
      <w:marTop w:val="0"/>
      <w:marBottom w:val="0"/>
      <w:divBdr>
        <w:top w:val="none" w:sz="0" w:space="0" w:color="auto"/>
        <w:left w:val="none" w:sz="0" w:space="0" w:color="auto"/>
        <w:bottom w:val="none" w:sz="0" w:space="0" w:color="auto"/>
        <w:right w:val="none" w:sz="0" w:space="0" w:color="auto"/>
      </w:divBdr>
    </w:div>
    <w:div w:id="1706830309">
      <w:bodyDiv w:val="1"/>
      <w:marLeft w:val="0"/>
      <w:marRight w:val="0"/>
      <w:marTop w:val="0"/>
      <w:marBottom w:val="0"/>
      <w:divBdr>
        <w:top w:val="none" w:sz="0" w:space="0" w:color="auto"/>
        <w:left w:val="none" w:sz="0" w:space="0" w:color="auto"/>
        <w:bottom w:val="none" w:sz="0" w:space="0" w:color="auto"/>
        <w:right w:val="none" w:sz="0" w:space="0" w:color="auto"/>
      </w:divBdr>
    </w:div>
    <w:div w:id="1796169829">
      <w:bodyDiv w:val="1"/>
      <w:marLeft w:val="0"/>
      <w:marRight w:val="0"/>
      <w:marTop w:val="0"/>
      <w:marBottom w:val="0"/>
      <w:divBdr>
        <w:top w:val="none" w:sz="0" w:space="0" w:color="auto"/>
        <w:left w:val="none" w:sz="0" w:space="0" w:color="auto"/>
        <w:bottom w:val="none" w:sz="0" w:space="0" w:color="auto"/>
        <w:right w:val="none" w:sz="0" w:space="0" w:color="auto"/>
      </w:divBdr>
    </w:div>
    <w:div w:id="195097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urchofengland.org/more/media-centre/coronavirus-covid-19-guidance-churches" TargetMode="External"/><Relationship Id="rId18" Type="http://schemas.openxmlformats.org/officeDocument/2006/relationships/hyperlink" Target="https://www.gov.uk/government/publications/face-coverings-when-to-wear-one-and-how-to-make-your-own/face-coverings-when-to-wear-one-and-how-to-make-your-own"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churchofengland.org/more/media-centre/coronavirus-covid-19-guidance-churches" TargetMode="External"/><Relationship Id="rId17" Type="http://schemas.openxmlformats.org/officeDocument/2006/relationships/hyperlink" Target="https://www.churchofengland.org/media/21111" TargetMode="External"/><Relationship Id="rId2" Type="http://schemas.openxmlformats.org/officeDocument/2006/relationships/customXml" Target="../customXml/item2.xml"/><Relationship Id="rId16" Type="http://schemas.openxmlformats.org/officeDocument/2006/relationships/hyperlink" Target="https://www.churchofengland.org/media/20865"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coronavirus-covid-19-meeting-with-others-safely-social-distancing/coronavirus-covid-19-meeting-with-others-safely-social-distancing" TargetMode="External"/><Relationship Id="rId5" Type="http://schemas.openxmlformats.org/officeDocument/2006/relationships/numbering" Target="numbering.xml"/><Relationship Id="rId15" Type="http://schemas.openxmlformats.org/officeDocument/2006/relationships/hyperlink" Target="https://www.gov.uk/guidance/working-safely-during-coronavirus-covid-19/home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guidance/working-safely-during-coronavirus-covid-19/performing-ar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urchofengland.org/more/media-centre/coronavirus-covid-19-guidance-churche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84CC8B73F3AD04AB4977371E166AD7E" ma:contentTypeVersion="8" ma:contentTypeDescription="Create a new document." ma:contentTypeScope="" ma:versionID="82f80e6ca0fa3215c8e02d90699fc506">
  <xsd:schema xmlns:xsd="http://www.w3.org/2001/XMLSchema" xmlns:xs="http://www.w3.org/2001/XMLSchema" xmlns:p="http://schemas.microsoft.com/office/2006/metadata/properties" xmlns:ns3="6097c30f-e2c8-4df3-88c3-4508d5bcb9b8" xmlns:ns4="78b1b423-82d0-4a98-b9d1-0cf8fd9e0f3a" targetNamespace="http://schemas.microsoft.com/office/2006/metadata/properties" ma:root="true" ma:fieldsID="fcc9ee671842a14ef2a0f55d1a42d327" ns3:_="" ns4:_="">
    <xsd:import namespace="6097c30f-e2c8-4df3-88c3-4508d5bcb9b8"/>
    <xsd:import namespace="78b1b423-82d0-4a98-b9d1-0cf8fd9e0f3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97c30f-e2c8-4df3-88c3-4508d5bcb9b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b1b423-82d0-4a98-b9d1-0cf8fd9e0f3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806D4F-21FC-4D06-9DD4-327282012784}">
  <ds:schemaRefs>
    <ds:schemaRef ds:uri="http://schemas.microsoft.com/office/2006/documentManagement/types"/>
    <ds:schemaRef ds:uri="http://purl.org/dc/terms/"/>
    <ds:schemaRef ds:uri="http://purl.org/dc/dcmitype/"/>
    <ds:schemaRef ds:uri="http://schemas.openxmlformats.org/package/2006/metadata/core-properties"/>
    <ds:schemaRef ds:uri="http://purl.org/dc/elements/1.1/"/>
    <ds:schemaRef ds:uri="http://schemas.microsoft.com/office/infopath/2007/PartnerControls"/>
    <ds:schemaRef ds:uri="78b1b423-82d0-4a98-b9d1-0cf8fd9e0f3a"/>
    <ds:schemaRef ds:uri="6097c30f-e2c8-4df3-88c3-4508d5bcb9b8"/>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56DE939-50FE-49DF-AE07-8403DE3DF626}">
  <ds:schemaRefs>
    <ds:schemaRef ds:uri="http://schemas.openxmlformats.org/officeDocument/2006/bibliography"/>
  </ds:schemaRefs>
</ds:datastoreItem>
</file>

<file path=customXml/itemProps3.xml><?xml version="1.0" encoding="utf-8"?>
<ds:datastoreItem xmlns:ds="http://schemas.openxmlformats.org/officeDocument/2006/customXml" ds:itemID="{2175904C-BCAB-418D-8971-F309DE829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97c30f-e2c8-4df3-88c3-4508d5bcb9b8"/>
    <ds:schemaRef ds:uri="78b1b423-82d0-4a98-b9d1-0cf8fd9e0f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2F7BF6-CDEF-47DD-9CAF-D38E7022BA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1420</Words>
  <Characters>8098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Clark</dc:creator>
  <cp:lastModifiedBy>Mark Betson</cp:lastModifiedBy>
  <cp:revision>2</cp:revision>
  <cp:lastPrinted>2020-06-03T12:43:00Z</cp:lastPrinted>
  <dcterms:created xsi:type="dcterms:W3CDTF">2020-10-05T16:24:00Z</dcterms:created>
  <dcterms:modified xsi:type="dcterms:W3CDTF">2020-10-05T16:24:00Z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0x010100D84CC8B73F3AD04AB4977371E166AD7E</vt:lpwstr>
  </property>
</Properties>
</file>