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pPr>
      <w:r>
        <w:rPr>
          <w:rtl w:val="0"/>
          <w:lang w:val="en-US"/>
        </w:rPr>
        <w:t>Peacemaking in the Gospel and in our Time</w:t>
      </w:r>
    </w:p>
    <w:p>
      <w:pPr>
        <w:pStyle w:val="Body"/>
        <w:jc w:val="center"/>
        <w:rPr>
          <w:sz w:val="22"/>
          <w:szCs w:val="22"/>
        </w:rPr>
      </w:pPr>
      <w:r>
        <w:rPr>
          <w:sz w:val="22"/>
          <w:szCs w:val="22"/>
          <w:rtl w:val="0"/>
          <w:lang w:val="en-US"/>
        </w:rPr>
        <w:t>The Plight of Refugees. St Mary</w:t>
      </w:r>
      <w:r>
        <w:rPr>
          <w:sz w:val="22"/>
          <w:szCs w:val="22"/>
          <w:rtl w:val="0"/>
          <w:lang w:val="en-US"/>
        </w:rPr>
        <w:t>’</w:t>
      </w:r>
      <w:r>
        <w:rPr>
          <w:sz w:val="22"/>
          <w:szCs w:val="22"/>
          <w:rtl w:val="0"/>
          <w:lang w:val="en-US"/>
        </w:rPr>
        <w:t>s Rectory, Saturday August 15</w:t>
      </w:r>
      <w:r>
        <w:rPr>
          <w:sz w:val="22"/>
          <w:szCs w:val="22"/>
          <w:vertAlign w:val="superscript"/>
          <w:rtl w:val="0"/>
          <w:lang w:val="en-US"/>
        </w:rPr>
        <w:t>th</w:t>
      </w:r>
    </w:p>
    <w:p>
      <w:pPr>
        <w:pStyle w:val="List Paragraph"/>
        <w:numPr>
          <w:ilvl w:val="0"/>
          <w:numId w:val="2"/>
        </w:numPr>
        <w:bidi w:val="0"/>
        <w:ind w:right="0"/>
        <w:jc w:val="left"/>
        <w:rPr>
          <w:sz w:val="22"/>
          <w:szCs w:val="22"/>
          <w:rtl w:val="0"/>
          <w:lang w:val="en-US"/>
        </w:rPr>
      </w:pPr>
      <w:r>
        <w:rPr>
          <w:sz w:val="22"/>
          <w:szCs w:val="22"/>
          <w:rtl w:val="0"/>
          <w:lang w:val="en-US"/>
        </w:rPr>
        <w:t>We started with a reading, by Jimmy, of the story of Ruth and Naomi</w:t>
      </w:r>
    </w:p>
    <w:p>
      <w:pPr>
        <w:pStyle w:val="List Paragraph"/>
        <w:numPr>
          <w:ilvl w:val="0"/>
          <w:numId w:val="2"/>
        </w:numPr>
        <w:bidi w:val="0"/>
        <w:ind w:right="0"/>
        <w:jc w:val="left"/>
        <w:rPr>
          <w:sz w:val="22"/>
          <w:szCs w:val="22"/>
          <w:rtl w:val="0"/>
          <w:lang w:val="en-US"/>
        </w:rPr>
      </w:pPr>
      <w:r>
        <w:rPr>
          <w:sz w:val="22"/>
          <w:szCs w:val="22"/>
          <w:rtl w:val="0"/>
          <w:lang w:val="en-US"/>
        </w:rPr>
        <w:t>Reflection and discussion, informed by a commentary written by the Bishop of Sheffield, Pete Wilcox</w:t>
      </w:r>
    </w:p>
    <w:p>
      <w:pPr>
        <w:pStyle w:val="List Paragraph"/>
        <w:numPr>
          <w:ilvl w:val="0"/>
          <w:numId w:val="4"/>
        </w:numPr>
        <w:bidi w:val="0"/>
        <w:ind w:right="0"/>
        <w:jc w:val="left"/>
        <w:rPr>
          <w:sz w:val="22"/>
          <w:szCs w:val="22"/>
          <w:rtl w:val="0"/>
          <w:lang w:val="en-US"/>
        </w:rPr>
      </w:pPr>
      <w:r>
        <w:rPr>
          <w:sz w:val="22"/>
          <w:szCs w:val="22"/>
          <w:rtl w:val="0"/>
          <w:lang w:val="en-US"/>
        </w:rPr>
        <w:t>The kindness shown by all the characters in the story</w:t>
      </w:r>
    </w:p>
    <w:p>
      <w:pPr>
        <w:pStyle w:val="List Paragraph"/>
        <w:numPr>
          <w:ilvl w:val="0"/>
          <w:numId w:val="4"/>
        </w:numPr>
        <w:bidi w:val="0"/>
        <w:ind w:right="0"/>
        <w:jc w:val="left"/>
        <w:rPr>
          <w:sz w:val="22"/>
          <w:szCs w:val="22"/>
          <w:rtl w:val="0"/>
          <w:lang w:val="en-US"/>
        </w:rPr>
      </w:pPr>
      <w:r>
        <w:rPr>
          <w:sz w:val="22"/>
          <w:szCs w:val="22"/>
          <w:rtl w:val="0"/>
          <w:lang w:val="en-US"/>
        </w:rPr>
        <w:t>The hospitality of the people of Bethlehem towards a Moabite widow</w:t>
      </w:r>
    </w:p>
    <w:p>
      <w:pPr>
        <w:pStyle w:val="List Paragraph"/>
        <w:numPr>
          <w:ilvl w:val="0"/>
          <w:numId w:val="4"/>
        </w:numPr>
        <w:bidi w:val="0"/>
        <w:ind w:right="0"/>
        <w:jc w:val="left"/>
        <w:rPr>
          <w:sz w:val="22"/>
          <w:szCs w:val="22"/>
          <w:rtl w:val="0"/>
          <w:lang w:val="en-US"/>
        </w:rPr>
      </w:pPr>
      <w:r>
        <w:rPr>
          <w:sz w:val="22"/>
          <w:szCs w:val="22"/>
          <w:rtl w:val="0"/>
          <w:lang w:val="en-US"/>
        </w:rPr>
        <w:t>The prominence of women in the narrative and the courage shown by Ruth</w:t>
      </w:r>
    </w:p>
    <w:p>
      <w:pPr>
        <w:pStyle w:val="List Paragraph"/>
        <w:numPr>
          <w:ilvl w:val="0"/>
          <w:numId w:val="4"/>
        </w:numPr>
        <w:bidi w:val="0"/>
        <w:ind w:right="0"/>
        <w:jc w:val="left"/>
        <w:rPr>
          <w:sz w:val="22"/>
          <w:szCs w:val="22"/>
          <w:rtl w:val="0"/>
          <w:lang w:val="en-US"/>
        </w:rPr>
      </w:pPr>
      <w:r>
        <w:rPr>
          <w:sz w:val="22"/>
          <w:szCs w:val="22"/>
          <w:rtl w:val="0"/>
          <w:lang w:val="en-US"/>
        </w:rPr>
        <w:t>Residents might have resented the generosity of Boaz towards an outsider, kindness can be risky</w:t>
      </w:r>
    </w:p>
    <w:p>
      <w:pPr>
        <w:pStyle w:val="List Paragraph"/>
        <w:numPr>
          <w:ilvl w:val="0"/>
          <w:numId w:val="4"/>
        </w:numPr>
        <w:bidi w:val="0"/>
        <w:ind w:right="0"/>
        <w:jc w:val="left"/>
        <w:rPr>
          <w:sz w:val="22"/>
          <w:szCs w:val="22"/>
          <w:rtl w:val="0"/>
          <w:lang w:val="en-US"/>
        </w:rPr>
      </w:pPr>
      <w:r>
        <w:rPr>
          <w:sz w:val="22"/>
          <w:szCs w:val="22"/>
          <w:rtl w:val="0"/>
          <w:lang w:val="en-US"/>
        </w:rPr>
        <w:t>Recent increase in global migration from about 84 million in 1970 to about 28 million now</w:t>
      </w:r>
    </w:p>
    <w:p>
      <w:pPr>
        <w:pStyle w:val="List Paragraph"/>
        <w:numPr>
          <w:ilvl w:val="0"/>
          <w:numId w:val="5"/>
        </w:numPr>
        <w:bidi w:val="0"/>
        <w:ind w:right="0"/>
        <w:jc w:val="left"/>
        <w:rPr>
          <w:sz w:val="22"/>
          <w:szCs w:val="22"/>
          <w:rtl w:val="0"/>
          <w:lang w:val="en-US"/>
        </w:rPr>
      </w:pPr>
      <w:r>
        <w:rPr>
          <w:sz w:val="22"/>
          <w:szCs w:val="22"/>
          <w:rtl w:val="0"/>
          <w:lang w:val="en-US"/>
        </w:rPr>
        <w:t>We debated the need to make judgements on priority of entry and the impact of migration on the host community. It can be easy to ascribe reluctance to prejudice without recognising the needs of some local residents. Attitudes harden in the context of scarcity eg housing. We recognized the potential benefit to the host country eg staffing at Dorset County Hospital (DCH).</w:t>
      </w:r>
    </w:p>
    <w:p>
      <w:pPr>
        <w:pStyle w:val="List Paragraph"/>
        <w:numPr>
          <w:ilvl w:val="0"/>
          <w:numId w:val="2"/>
        </w:numPr>
        <w:bidi w:val="0"/>
        <w:ind w:right="0"/>
        <w:jc w:val="left"/>
        <w:rPr>
          <w:i w:val="1"/>
          <w:iCs w:val="1"/>
          <w:sz w:val="22"/>
          <w:szCs w:val="22"/>
          <w:rtl w:val="0"/>
          <w:lang w:val="en-US"/>
        </w:rPr>
      </w:pPr>
      <w:r>
        <w:rPr>
          <w:rFonts w:ascii="Aptos" w:cs="Aptos" w:hAnsi="Aptos" w:eastAsia="Aptos"/>
          <w:i w:val="0"/>
          <w:iCs w:val="0"/>
          <w:sz w:val="22"/>
          <w:szCs w:val="22"/>
          <w:rtl w:val="0"/>
          <w:lang w:val="en-US"/>
        </w:rPr>
        <w:t>We watched two short videos from Calais by Bradon Mullenberg, a pastoral worker with Diocese of Canterbury, Europe and the USPG. He emphasized the need to recognise and respect the individual humanity of migrants and described a Father</w:t>
      </w:r>
      <w:r>
        <w:rPr>
          <w:rFonts w:ascii="Aptos" w:cs="Aptos" w:hAnsi="Aptos" w:eastAsia="Aptos"/>
          <w:i w:val="0"/>
          <w:iCs w:val="0"/>
          <w:sz w:val="22"/>
          <w:szCs w:val="22"/>
          <w:rtl w:val="0"/>
          <w:lang w:val="en-US"/>
        </w:rPr>
        <w:t>’</w:t>
      </w:r>
      <w:r>
        <w:rPr>
          <w:rFonts w:ascii="Aptos" w:cs="Aptos" w:hAnsi="Aptos" w:eastAsia="Aptos"/>
          <w:i w:val="0"/>
          <w:iCs w:val="0"/>
          <w:sz w:val="22"/>
          <w:szCs w:val="22"/>
          <w:rtl w:val="0"/>
          <w:lang w:val="en-US"/>
        </w:rPr>
        <w:t xml:space="preserve">s eulogy at the death of his daughter </w:t>
      </w:r>
      <w:r>
        <w:rPr>
          <w:rFonts w:ascii="Aptos" w:cs="Aptos" w:hAnsi="Aptos" w:eastAsia="Aptos"/>
          <w:i w:val="0"/>
          <w:iCs w:val="0"/>
          <w:sz w:val="22"/>
          <w:szCs w:val="22"/>
          <w:rtl w:val="0"/>
          <w:lang w:val="en-US"/>
        </w:rPr>
        <w:t>‘</w:t>
      </w:r>
      <w:r>
        <w:rPr>
          <w:rFonts w:ascii="Aptos" w:cs="Aptos" w:hAnsi="Aptos" w:eastAsia="Aptos"/>
          <w:i w:val="0"/>
          <w:iCs w:val="0"/>
          <w:sz w:val="22"/>
          <w:szCs w:val="22"/>
          <w:rtl w:val="0"/>
          <w:lang w:val="en-US"/>
        </w:rPr>
        <w:t>I am a stranger here but I have people here who care for my family</w:t>
      </w:r>
      <w:r>
        <w:rPr>
          <w:rFonts w:ascii="Aptos" w:cs="Aptos" w:hAnsi="Aptos" w:eastAsia="Aptos"/>
          <w:i w:val="0"/>
          <w:iCs w:val="0"/>
          <w:sz w:val="22"/>
          <w:szCs w:val="22"/>
          <w:rtl w:val="0"/>
          <w:lang w:val="en-US"/>
        </w:rPr>
        <w:t>’</w:t>
      </w:r>
      <w:r>
        <w:rPr>
          <w:rFonts w:ascii="Aptos" w:cs="Aptos" w:hAnsi="Aptos" w:eastAsia="Aptos"/>
          <w:i w:val="0"/>
          <w:iCs w:val="0"/>
          <w:sz w:val="22"/>
          <w:szCs w:val="22"/>
          <w:rtl w:val="0"/>
          <w:lang w:val="en-US"/>
        </w:rPr>
        <w:t xml:space="preserve">. In the second video he emphasised the need to provide safe passage </w:t>
      </w:r>
      <w:r>
        <w:rPr>
          <w:i w:val="1"/>
          <w:iCs w:val="1"/>
          <w:sz w:val="22"/>
          <w:szCs w:val="22"/>
          <w:rtl w:val="0"/>
          <w:lang w:val="en-US"/>
        </w:rPr>
        <w:t>safepassage.org.uk/demand-routes-safely</w:t>
      </w:r>
      <w:r>
        <w:rPr>
          <w:rFonts w:ascii="Aptos" w:cs="Aptos" w:hAnsi="Aptos" w:eastAsia="Aptos"/>
          <w:i w:val="0"/>
          <w:iCs w:val="0"/>
          <w:sz w:val="22"/>
          <w:szCs w:val="22"/>
          <w:rtl w:val="0"/>
          <w:lang w:val="en-US"/>
        </w:rPr>
        <w:t xml:space="preserve"> and the proposals of the Refugee (Family Reunion Bill) currently in committee stage at the House of Lords. We discussed the need for migration to be under Government control, avoiding exploitation by bad actors.</w:t>
      </w:r>
    </w:p>
    <w:p>
      <w:pPr>
        <w:pStyle w:val="List Paragraph"/>
        <w:numPr>
          <w:ilvl w:val="0"/>
          <w:numId w:val="2"/>
        </w:numPr>
        <w:bidi w:val="0"/>
        <w:ind w:right="0"/>
        <w:jc w:val="left"/>
        <w:rPr>
          <w:sz w:val="22"/>
          <w:szCs w:val="22"/>
          <w:rtl w:val="0"/>
          <w:lang w:val="en-US"/>
        </w:rPr>
      </w:pPr>
      <w:r>
        <w:rPr>
          <w:sz w:val="22"/>
          <w:szCs w:val="22"/>
          <w:rtl w:val="0"/>
          <w:lang w:val="en-US"/>
        </w:rPr>
        <w:t xml:space="preserve">We explored our local situation. Overseas staff at DCH are only offered accommodation for 6 months. The experience of released prisoners as </w:t>
      </w:r>
      <w:r>
        <w:rPr>
          <w:sz w:val="22"/>
          <w:szCs w:val="22"/>
          <w:rtl w:val="0"/>
          <w:lang w:val="en-US"/>
        </w:rPr>
        <w:t>‘</w:t>
      </w:r>
      <w:r>
        <w:rPr>
          <w:sz w:val="22"/>
          <w:szCs w:val="22"/>
          <w:rtl w:val="0"/>
          <w:lang w:val="en-US"/>
        </w:rPr>
        <w:t>migrants</w:t>
      </w:r>
      <w:r>
        <w:rPr>
          <w:sz w:val="22"/>
          <w:szCs w:val="22"/>
          <w:rtl w:val="0"/>
          <w:lang w:val="en-US"/>
        </w:rPr>
        <w:t>’</w:t>
      </w:r>
      <w:r>
        <w:rPr>
          <w:sz w:val="22"/>
          <w:szCs w:val="22"/>
          <w:rtl w:val="0"/>
          <w:lang w:val="en-US"/>
        </w:rPr>
        <w:t>. The safeguarding implications of hospitality. The current political emphasis on this issue despite the UK taking less migrants than many other countries. We understand that our MP is aware and sensitive to the needs of migrants.</w:t>
      </w:r>
    </w:p>
    <w:p>
      <w:pPr>
        <w:pStyle w:val="List Paragraph"/>
        <w:numPr>
          <w:ilvl w:val="0"/>
          <w:numId w:val="2"/>
        </w:numPr>
        <w:bidi w:val="0"/>
        <w:ind w:right="0"/>
        <w:jc w:val="left"/>
        <w:rPr>
          <w:sz w:val="22"/>
          <w:szCs w:val="22"/>
          <w:rtl w:val="0"/>
          <w:lang w:val="en-US"/>
        </w:rPr>
      </w:pPr>
      <w:r>
        <w:rPr>
          <w:sz w:val="22"/>
          <w:szCs w:val="22"/>
          <w:rtl w:val="0"/>
          <w:lang w:val="en-US"/>
        </w:rPr>
        <w:t>Future events:</w:t>
      </w:r>
    </w:p>
    <w:p>
      <w:pPr>
        <w:pStyle w:val="List Paragraph"/>
        <w:numPr>
          <w:ilvl w:val="0"/>
          <w:numId w:val="7"/>
        </w:numPr>
        <w:bidi w:val="0"/>
        <w:ind w:right="0"/>
        <w:jc w:val="left"/>
        <w:rPr>
          <w:sz w:val="22"/>
          <w:szCs w:val="22"/>
          <w:rtl w:val="0"/>
          <w:lang w:val="en-US"/>
        </w:rPr>
      </w:pPr>
      <w:r>
        <w:rPr>
          <w:sz w:val="22"/>
          <w:szCs w:val="22"/>
          <w:rtl w:val="0"/>
          <w:lang w:val="en-US"/>
        </w:rPr>
        <w:t>Peace Vigil in the United Church</w:t>
        <w:tab/>
        <w:t xml:space="preserve">       Saturday September 19</w:t>
      </w:r>
      <w:r>
        <w:rPr>
          <w:sz w:val="22"/>
          <w:szCs w:val="22"/>
          <w:vertAlign w:val="superscript"/>
          <w:rtl w:val="0"/>
          <w:lang w:val="en-US"/>
        </w:rPr>
        <w:t>th</w:t>
      </w:r>
      <w:r>
        <w:rPr>
          <w:sz w:val="22"/>
          <w:szCs w:val="22"/>
          <w:rtl w:val="0"/>
          <w:lang w:val="en-US"/>
        </w:rPr>
        <w:t xml:space="preserve"> (morning)</w:t>
      </w:r>
    </w:p>
    <w:p>
      <w:pPr>
        <w:pStyle w:val="List Paragraph"/>
        <w:numPr>
          <w:ilvl w:val="0"/>
          <w:numId w:val="7"/>
        </w:numPr>
        <w:bidi w:val="0"/>
        <w:ind w:right="0"/>
        <w:jc w:val="left"/>
        <w:rPr>
          <w:sz w:val="22"/>
          <w:szCs w:val="22"/>
          <w:rtl w:val="0"/>
          <w:lang w:val="en-US"/>
        </w:rPr>
      </w:pPr>
      <w:r>
        <w:rPr>
          <w:sz w:val="22"/>
          <w:szCs w:val="22"/>
          <w:rtl w:val="0"/>
          <w:lang w:val="en-US"/>
        </w:rPr>
        <w:t>Edward Morello with Churches Together   Thursday October 8</w:t>
      </w:r>
      <w:r>
        <w:rPr>
          <w:sz w:val="22"/>
          <w:szCs w:val="22"/>
          <w:vertAlign w:val="superscript"/>
          <w:rtl w:val="0"/>
          <w:lang w:val="en-US"/>
        </w:rPr>
        <w:t>th</w:t>
      </w:r>
      <w:r>
        <w:rPr>
          <w:sz w:val="22"/>
          <w:szCs w:val="22"/>
          <w:rtl w:val="0"/>
          <w:lang w:val="en-US"/>
        </w:rPr>
        <w:t xml:space="preserve"> at 7.15 pm</w:t>
      </w:r>
    </w:p>
    <w:p>
      <w:pPr>
        <w:pStyle w:val="List Paragraph"/>
        <w:numPr>
          <w:ilvl w:val="0"/>
          <w:numId w:val="7"/>
        </w:numPr>
        <w:bidi w:val="0"/>
        <w:ind w:right="0"/>
        <w:jc w:val="left"/>
        <w:rPr>
          <w:sz w:val="22"/>
          <w:szCs w:val="22"/>
          <w:rtl w:val="0"/>
          <w:lang w:val="en-US"/>
        </w:rPr>
      </w:pPr>
      <w:r>
        <w:rPr>
          <w:sz w:val="22"/>
          <w:szCs w:val="22"/>
          <w:rtl w:val="0"/>
          <w:lang w:val="en-US"/>
        </w:rPr>
        <w:t>Next Peacemaking session at St Mary</w:t>
      </w:r>
      <w:r>
        <w:rPr>
          <w:sz w:val="22"/>
          <w:szCs w:val="22"/>
          <w:rtl w:val="0"/>
          <w:lang w:val="en-US"/>
        </w:rPr>
        <w:t>’</w:t>
      </w:r>
      <w:r>
        <w:rPr>
          <w:sz w:val="22"/>
          <w:szCs w:val="22"/>
          <w:rtl w:val="0"/>
          <w:lang w:val="en-US"/>
        </w:rPr>
        <w:t>s     Saturday November 21</w:t>
      </w:r>
      <w:r>
        <w:rPr>
          <w:sz w:val="22"/>
          <w:szCs w:val="22"/>
          <w:vertAlign w:val="superscript"/>
          <w:rtl w:val="0"/>
          <w:lang w:val="en-US"/>
        </w:rPr>
        <w:t>st</w:t>
      </w:r>
      <w:r>
        <w:rPr>
          <w:sz w:val="22"/>
          <w:szCs w:val="22"/>
          <w:rtl w:val="0"/>
          <w:lang w:val="en-US"/>
        </w:rPr>
        <w:t xml:space="preserve"> at 12 pm</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2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9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0">
      <w:startOverride w:val="3"/>
    </w:lvlOverride>
  </w:num>
  <w:num w:numId="6">
    <w:abstractNumId w:val="5"/>
  </w:num>
  <w:num w:numId="7">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8" w:lineRule="auto"/>
      <w:ind w:left="72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6"/>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