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71B2DD74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D74855">
        <w:rPr>
          <w:b/>
          <w:bCs/>
          <w:sz w:val="36"/>
          <w:szCs w:val="36"/>
        </w:rPr>
        <w:t>28</w:t>
      </w:r>
      <w:r w:rsidR="00D74855" w:rsidRPr="00D74855">
        <w:rPr>
          <w:b/>
          <w:bCs/>
          <w:sz w:val="36"/>
          <w:szCs w:val="36"/>
          <w:vertAlign w:val="superscript"/>
        </w:rPr>
        <w:t>th</w:t>
      </w:r>
      <w:r w:rsidR="00D74855">
        <w:rPr>
          <w:b/>
          <w:bCs/>
          <w:sz w:val="36"/>
          <w:szCs w:val="36"/>
        </w:rPr>
        <w:t xml:space="preserve"> September 2025</w:t>
      </w:r>
    </w:p>
    <w:p w14:paraId="2BAFF315" w14:textId="315F84CD" w:rsidR="00D74855" w:rsidRDefault="00D74855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Harvest Festival</w:t>
      </w:r>
    </w:p>
    <w:p w14:paraId="7A09DA97" w14:textId="31256929" w:rsidR="00EF5F8C" w:rsidRDefault="00EF5F8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7"/>
        <w:gridCol w:w="235"/>
        <w:gridCol w:w="5165"/>
      </w:tblGrid>
      <w:tr w:rsidR="002C42B4" w14:paraId="205DEB7B" w14:textId="77777777" w:rsidTr="00EF5F8C">
        <w:trPr>
          <w:trHeight w:val="12080"/>
        </w:trPr>
        <w:tc>
          <w:tcPr>
            <w:tcW w:w="5227" w:type="dxa"/>
          </w:tcPr>
          <w:p w14:paraId="6D9D328F" w14:textId="77777777" w:rsidR="00D74855" w:rsidRPr="00776DE8" w:rsidRDefault="00D74855" w:rsidP="00D74855">
            <w:pPr>
              <w:rPr>
                <w:noProof/>
                <w:sz w:val="24"/>
                <w:szCs w:val="24"/>
              </w:rPr>
            </w:pPr>
            <w:bookmarkStart w:id="0" w:name="_Hlk194742246"/>
            <w:bookmarkStart w:id="1" w:name="_Hlk195705967"/>
            <w:bookmarkStart w:id="2" w:name="_Hlk205637931"/>
            <w:r w:rsidRPr="00776DE8">
              <w:rPr>
                <w:b/>
                <w:bCs/>
                <w:noProof/>
                <w:sz w:val="24"/>
                <w:szCs w:val="24"/>
                <w:u w:val="single"/>
              </w:rPr>
              <w:t>This week, please pray for</w:t>
            </w:r>
          </w:p>
          <w:p w14:paraId="7ADAF467" w14:textId="081F19D7" w:rsidR="00D74855" w:rsidRDefault="00D74855" w:rsidP="00D74855">
            <w:pPr>
              <w:rPr>
                <w:sz w:val="24"/>
                <w:szCs w:val="24"/>
              </w:rPr>
            </w:pPr>
            <w:bookmarkStart w:id="3" w:name="_Hlk192250359"/>
            <w:r w:rsidRPr="00776DE8">
              <w:rPr>
                <w:sz w:val="24"/>
                <w:szCs w:val="24"/>
              </w:rPr>
              <w:t xml:space="preserve">We pray this week for all those who live </w:t>
            </w:r>
            <w:r w:rsidRPr="00C47DBD">
              <w:rPr>
                <w:sz w:val="24"/>
                <w:szCs w:val="24"/>
              </w:rPr>
              <w:t xml:space="preserve">in </w:t>
            </w:r>
            <w:bookmarkStart w:id="4" w:name="_Hlk200005429"/>
            <w:bookmarkStart w:id="5" w:name="_Hlk192948482"/>
            <w:bookmarkStart w:id="6" w:name="_Hlk177746620"/>
            <w:r w:rsidRPr="00C47DBD">
              <w:rPr>
                <w:sz w:val="24"/>
                <w:szCs w:val="24"/>
              </w:rPr>
              <w:t xml:space="preserve">live in </w:t>
            </w:r>
            <w:bookmarkEnd w:id="4"/>
            <w:bookmarkEnd w:id="5"/>
            <w:r>
              <w:rPr>
                <w:sz w:val="24"/>
                <w:szCs w:val="24"/>
              </w:rPr>
              <w:t xml:space="preserve">East View, Elm Court and </w:t>
            </w:r>
            <w:proofErr w:type="spellStart"/>
            <w:r>
              <w:rPr>
                <w:sz w:val="24"/>
                <w:szCs w:val="24"/>
              </w:rPr>
              <w:t>Guyzance</w:t>
            </w:r>
            <w:proofErr w:type="spellEnd"/>
            <w:r>
              <w:rPr>
                <w:sz w:val="24"/>
                <w:szCs w:val="24"/>
              </w:rPr>
              <w:t xml:space="preserve"> Avenue.</w:t>
            </w:r>
          </w:p>
          <w:p w14:paraId="22D43EB1" w14:textId="77777777" w:rsidR="00D74855" w:rsidRPr="006E56C2" w:rsidRDefault="00D74855" w:rsidP="00D74855">
            <w:pPr>
              <w:rPr>
                <w:sz w:val="16"/>
                <w:szCs w:val="16"/>
              </w:rPr>
            </w:pPr>
          </w:p>
          <w:bookmarkEnd w:id="6"/>
          <w:p w14:paraId="3CDF133F" w14:textId="77777777" w:rsidR="00D74855" w:rsidRDefault="00D74855" w:rsidP="00D74855">
            <w:pPr>
              <w:rPr>
                <w:sz w:val="24"/>
                <w:szCs w:val="24"/>
                <w:u w:val="single"/>
              </w:rPr>
            </w:pPr>
            <w:r w:rsidRPr="00776DE8">
              <w:rPr>
                <w:sz w:val="24"/>
                <w:szCs w:val="24"/>
                <w:u w:val="single"/>
              </w:rPr>
              <w:t>From the memorial book</w:t>
            </w:r>
          </w:p>
          <w:tbl>
            <w:tblPr>
              <w:tblW w:w="4939" w:type="dxa"/>
              <w:tblLook w:val="04A0" w:firstRow="1" w:lastRow="0" w:firstColumn="1" w:lastColumn="0" w:noHBand="0" w:noVBand="1"/>
            </w:tblPr>
            <w:tblGrid>
              <w:gridCol w:w="2007"/>
              <w:gridCol w:w="1532"/>
              <w:gridCol w:w="1400"/>
            </w:tblGrid>
            <w:tr w:rsidR="00D74855" w:rsidRPr="00B33E11" w14:paraId="625441EB" w14:textId="77777777" w:rsidTr="00D74855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64B980AB" w14:textId="77777777" w:rsidR="00D74855" w:rsidRDefault="00D74855" w:rsidP="00D7485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Rene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B8A086C" w14:textId="77777777" w:rsidR="00D74855" w:rsidRDefault="00D74855" w:rsidP="00D7485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Callaghan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971EB14" w14:textId="77777777" w:rsidR="00D74855" w:rsidRDefault="00D74855" w:rsidP="00D74855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1998</w:t>
                  </w:r>
                </w:p>
              </w:tc>
            </w:tr>
            <w:tr w:rsidR="00D74855" w:rsidRPr="00B33E11" w14:paraId="46D72F14" w14:textId="77777777" w:rsidTr="00D7485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5571C48A" w14:textId="77777777" w:rsidR="00D74855" w:rsidRDefault="00D74855" w:rsidP="00D7485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088DB8C1" w14:textId="77777777" w:rsidR="00D74855" w:rsidRDefault="00D74855" w:rsidP="00D7485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Davidson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FF576B1" w14:textId="77777777" w:rsidR="00D74855" w:rsidRDefault="00D74855" w:rsidP="00D74855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1918</w:t>
                  </w:r>
                </w:p>
              </w:tc>
            </w:tr>
            <w:tr w:rsidR="00D74855" w:rsidRPr="00B33E11" w14:paraId="12456CEC" w14:textId="77777777" w:rsidTr="00D74855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4835F6BF" w14:textId="77777777" w:rsidR="00D74855" w:rsidRDefault="00D74855" w:rsidP="00D7485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Eric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5947C71D" w14:textId="77777777" w:rsidR="00D74855" w:rsidRDefault="00D74855" w:rsidP="00D7485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Douglas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1AE998C" w14:textId="77777777" w:rsidR="00D74855" w:rsidRDefault="00D74855" w:rsidP="00D74855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??</w:t>
                  </w:r>
                </w:p>
              </w:tc>
            </w:tr>
            <w:tr w:rsidR="00D74855" w:rsidRPr="00B33E11" w14:paraId="6D6ACBB3" w14:textId="77777777" w:rsidTr="00D7485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0C706424" w14:textId="77777777" w:rsidR="00D74855" w:rsidRDefault="00D74855" w:rsidP="00D7485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Oswald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4EBE7AB7" w14:textId="77777777" w:rsidR="00D74855" w:rsidRDefault="00D74855" w:rsidP="00D7485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Griffiths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C769CD0" w14:textId="77777777" w:rsidR="00D74855" w:rsidRDefault="00D74855" w:rsidP="00D74855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1918</w:t>
                  </w:r>
                </w:p>
              </w:tc>
            </w:tr>
            <w:tr w:rsidR="00D74855" w:rsidRPr="00B33E11" w14:paraId="7595E999" w14:textId="77777777" w:rsidTr="00D7485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351580D9" w14:textId="77777777" w:rsidR="00D74855" w:rsidRDefault="00D74855" w:rsidP="00D7485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Gladstone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14FCD130" w14:textId="77777777" w:rsidR="00D74855" w:rsidRDefault="00D74855" w:rsidP="00D7485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Hardy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1F1D56F" w14:textId="77777777" w:rsidR="00D74855" w:rsidRDefault="00D74855" w:rsidP="00D74855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D74855" w:rsidRPr="00B33E11" w14:paraId="62356B3D" w14:textId="77777777" w:rsidTr="00D7485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132F9077" w14:textId="77777777" w:rsidR="00D74855" w:rsidRDefault="00D74855" w:rsidP="00D7485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James </w:t>
                  </w:r>
                  <w:proofErr w:type="spellStart"/>
                  <w:r>
                    <w:rPr>
                      <w:rFonts w:ascii="Calibri" w:hAnsi="Calibri" w:cs="Calibri"/>
                    </w:rPr>
                    <w:t>WIlliam</w:t>
                  </w:r>
                  <w:proofErr w:type="spellEnd"/>
                </w:p>
              </w:tc>
              <w:tc>
                <w:tcPr>
                  <w:tcW w:w="1532" w:type="dxa"/>
                  <w:noWrap/>
                  <w:vAlign w:val="center"/>
                </w:tcPr>
                <w:p w14:paraId="22C5DEB4" w14:textId="77777777" w:rsidR="00D74855" w:rsidRDefault="00D74855" w:rsidP="00D7485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Henderson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1BFD5F15" w14:textId="77777777" w:rsidR="00D74855" w:rsidRDefault="00D74855" w:rsidP="00D74855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D74855" w:rsidRPr="00B33E11" w14:paraId="19BD4E48" w14:textId="77777777" w:rsidTr="00D7485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365FEF5C" w14:textId="77777777" w:rsidR="00D74855" w:rsidRDefault="00D74855" w:rsidP="00D7485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Joseph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196E5AFD" w14:textId="77777777" w:rsidR="00D74855" w:rsidRDefault="00D74855" w:rsidP="00D7485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Hunter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9A56916" w14:textId="77777777" w:rsidR="00D74855" w:rsidRDefault="00D74855" w:rsidP="00D74855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bookmarkEnd w:id="0"/>
            <w:bookmarkEnd w:id="1"/>
            <w:bookmarkEnd w:id="2"/>
            <w:bookmarkEnd w:id="3"/>
          </w:tbl>
          <w:p w14:paraId="06BF164F" w14:textId="77777777" w:rsidR="00300856" w:rsidRDefault="00300856" w:rsidP="00E25170">
            <w:pPr>
              <w:rPr>
                <w:rFonts w:cstheme="minorHAnsi"/>
                <w:sz w:val="24"/>
                <w:szCs w:val="24"/>
              </w:rPr>
            </w:pPr>
          </w:p>
          <w:p w14:paraId="3C442771" w14:textId="77777777" w:rsidR="00DE70F9" w:rsidRDefault="00DE70F9" w:rsidP="00DE70F9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1DA9FE9B" w14:textId="77777777" w:rsidR="00DE70F9" w:rsidRPr="00776DE8" w:rsidRDefault="00DE70F9" w:rsidP="00DE70F9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What’s on this week</w:t>
            </w:r>
          </w:p>
          <w:p w14:paraId="0AE8774F" w14:textId="2B4A4620" w:rsidR="00DE70F9" w:rsidRDefault="00DE70F9" w:rsidP="00DE70F9">
            <w:pPr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bookmarkStart w:id="7" w:name="_Hlk200005479"/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Sunday 28</w:t>
            </w:r>
            <w:r w:rsidRPr="00D74855">
              <w:rPr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th</w:t>
            </w:r>
            <w:r w:rsidR="00D74855"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September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– Harvest Festival</w:t>
            </w:r>
          </w:p>
          <w:p w14:paraId="1335CB8C" w14:textId="77777777" w:rsidR="00DE70F9" w:rsidRDefault="00DE70F9" w:rsidP="00DE70F9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10am Eucharist with Rachael</w:t>
            </w:r>
          </w:p>
          <w:p w14:paraId="1A459616" w14:textId="77777777" w:rsidR="00DE70F9" w:rsidRDefault="00DE70F9" w:rsidP="00300856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11:30am Harvest lunch</w:t>
            </w:r>
            <w:bookmarkEnd w:id="7"/>
          </w:p>
          <w:p w14:paraId="18E571DC" w14:textId="77777777" w:rsidR="00D74855" w:rsidRDefault="00D74855" w:rsidP="003008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74855">
              <w:rPr>
                <w:rFonts w:cstheme="minorHAnsi"/>
                <w:b/>
                <w:bCs/>
                <w:sz w:val="24"/>
                <w:szCs w:val="24"/>
              </w:rPr>
              <w:t>Thursday 2</w:t>
            </w:r>
            <w:r w:rsidRPr="00D7485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nd</w:t>
            </w:r>
            <w:r w:rsidRPr="00D74855">
              <w:rPr>
                <w:rFonts w:cstheme="minorHAnsi"/>
                <w:b/>
                <w:bCs/>
                <w:sz w:val="24"/>
                <w:szCs w:val="24"/>
              </w:rPr>
              <w:t xml:space="preserve"> October </w:t>
            </w:r>
          </w:p>
          <w:p w14:paraId="7D8598DC" w14:textId="77777777" w:rsidR="00D74855" w:rsidRDefault="00D74855" w:rsidP="003008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7pm Making Space – St John’s and St Cuthbert’s craft club meeting in our kitchen.</w:t>
            </w:r>
          </w:p>
          <w:p w14:paraId="661B0BDA" w14:textId="77777777" w:rsidR="00D74855" w:rsidRDefault="00D74855" w:rsidP="003008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Sunday 5</w:t>
            </w:r>
            <w:r w:rsidRPr="00D7485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October</w:t>
            </w:r>
          </w:p>
          <w:p w14:paraId="3DD913CC" w14:textId="77777777" w:rsidR="00D74855" w:rsidRDefault="00D74855" w:rsidP="003008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 Eucharist with Carollyn</w:t>
            </w:r>
          </w:p>
          <w:p w14:paraId="5DCBC507" w14:textId="77777777" w:rsidR="00D74855" w:rsidRDefault="00D74855" w:rsidP="003008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4pm Deanery service here at St John’s</w:t>
            </w:r>
          </w:p>
          <w:p w14:paraId="6372264F" w14:textId="77777777" w:rsidR="00D74855" w:rsidRDefault="00D74855" w:rsidP="003008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Wednesday 8</w:t>
            </w:r>
            <w:r w:rsidRPr="00D7485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October</w:t>
            </w:r>
          </w:p>
          <w:p w14:paraId="6E83E675" w14:textId="77777777" w:rsidR="00D74855" w:rsidRDefault="00D74855" w:rsidP="003008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7pm Bingo</w:t>
            </w:r>
          </w:p>
          <w:p w14:paraId="2B91FEE9" w14:textId="77777777" w:rsidR="00F23526" w:rsidRDefault="00F23526" w:rsidP="00300856">
            <w:pPr>
              <w:rPr>
                <w:rFonts w:cstheme="minorHAnsi"/>
                <w:sz w:val="24"/>
                <w:szCs w:val="24"/>
              </w:rPr>
            </w:pPr>
          </w:p>
          <w:p w14:paraId="30415851" w14:textId="77777777" w:rsidR="00D74855" w:rsidRDefault="00D74855" w:rsidP="00D74855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38E4C817" w14:textId="13F0E2AD" w:rsidR="00D74855" w:rsidRDefault="00D74855" w:rsidP="0030085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D74855">
              <w:rPr>
                <w:rFonts w:cstheme="minorHAnsi"/>
                <w:b/>
                <w:bCs/>
                <w:sz w:val="24"/>
                <w:szCs w:val="24"/>
                <w:u w:val="single"/>
              </w:rPr>
              <w:t>Making Space</w:t>
            </w:r>
            <w:r w:rsidR="00F23526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– Thursday October 2</w:t>
            </w:r>
            <w:r w:rsidR="00F23526" w:rsidRPr="00F23526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nd</w:t>
            </w:r>
            <w:r w:rsidR="00F23526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7A8C9AD8" w14:textId="418D65A4" w:rsidR="00D74855" w:rsidRDefault="00D74855" w:rsidP="003008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Our new craft club which we are running jointly with St Cuthbert’s. Meeting on the first Thursday each month at 7pm here at St John’s.</w:t>
            </w:r>
          </w:p>
          <w:p w14:paraId="1266C439" w14:textId="2BBB49D5" w:rsidR="00D74855" w:rsidRDefault="00D74855" w:rsidP="003008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you have a friend who enjoys crafts why not invite them to come with you?</w:t>
            </w:r>
          </w:p>
          <w:p w14:paraId="39E39E4A" w14:textId="37D571FD" w:rsidR="00D74855" w:rsidRPr="00D74855" w:rsidRDefault="00D74855" w:rsidP="003008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This week we will be making something for the parish for Christmas </w:t>
            </w:r>
            <w:proofErr w:type="gramStart"/>
            <w:r>
              <w:rPr>
                <w:rFonts w:cstheme="minorHAnsi"/>
                <w:sz w:val="24"/>
                <w:szCs w:val="24"/>
              </w:rPr>
              <w:t>and also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planning what we might do in future months.</w:t>
            </w:r>
          </w:p>
          <w:p w14:paraId="6C557B6E" w14:textId="77777777" w:rsidR="00D74855" w:rsidRDefault="00D74855" w:rsidP="00F2352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6FA7A0" wp14:editId="45A5F363">
                  <wp:extent cx="2555240" cy="1788160"/>
                  <wp:effectExtent l="0" t="0" r="0" b="2540"/>
                  <wp:docPr id="4801776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5240" cy="178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19BE05" w14:textId="0A76E905" w:rsidR="00F23526" w:rsidRPr="00D74855" w:rsidRDefault="00F23526" w:rsidP="003008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" w:type="dxa"/>
          </w:tcPr>
          <w:p w14:paraId="0E9BBDEE" w14:textId="7D028BB1" w:rsidR="00BB7C46" w:rsidRPr="00D76917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70FF6252" w14:textId="6EA354E0" w:rsidR="00191661" w:rsidRDefault="00D74855" w:rsidP="00191661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bookmarkStart w:id="8" w:name="_Hlk194742265"/>
            <w:bookmarkStart w:id="9" w:name="_Hlk192250379"/>
            <w:bookmarkStart w:id="10" w:name="_Hlk188709905"/>
            <w:bookmarkStart w:id="11" w:name="_Hlk205637938"/>
            <w:r w:rsidRPr="00D74855">
              <w:rPr>
                <w:rFonts w:cstheme="minorHAnsi"/>
                <w:b/>
                <w:bCs/>
                <w:sz w:val="24"/>
                <w:szCs w:val="24"/>
                <w:u w:val="single"/>
              </w:rPr>
              <w:t>Happy Birthday!</w:t>
            </w:r>
          </w:p>
          <w:p w14:paraId="0361A5B0" w14:textId="43CCA7F9" w:rsidR="00D74855" w:rsidRDefault="00D74855" w:rsidP="001916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Wishing a very happy birthday to Viv for October1st.</w:t>
            </w:r>
          </w:p>
          <w:p w14:paraId="5B2B6EE9" w14:textId="38A91E8B" w:rsidR="00D74855" w:rsidRDefault="00D74855" w:rsidP="001916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 hope you have a lovely day xxx</w:t>
            </w:r>
          </w:p>
          <w:p w14:paraId="7C6DDCE9" w14:textId="77777777" w:rsidR="00F23526" w:rsidRPr="00D74855" w:rsidRDefault="00F23526" w:rsidP="00F23526">
            <w:pPr>
              <w:rPr>
                <w:rFonts w:cstheme="minorHAnsi"/>
                <w:sz w:val="24"/>
                <w:szCs w:val="24"/>
              </w:rPr>
            </w:pPr>
          </w:p>
          <w:p w14:paraId="1DC0C29E" w14:textId="77777777" w:rsidR="00F23526" w:rsidRDefault="00F23526" w:rsidP="00F23526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06F6F780" w14:textId="2115567E" w:rsidR="00F23526" w:rsidRDefault="00F23526" w:rsidP="00F2352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Deanery Service here, October 5</w:t>
            </w:r>
            <w:r w:rsidRPr="00F23526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at 4pm</w:t>
            </w:r>
          </w:p>
          <w:p w14:paraId="1D62EC98" w14:textId="4855A298" w:rsidR="00F23526" w:rsidRDefault="00F23526" w:rsidP="00F2352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monthly Alnwick Deanery service will be here next Sunday at 4pm. Please try to support this and welcome our friends from neighbouring parishes.</w:t>
            </w:r>
          </w:p>
          <w:p w14:paraId="215B3008" w14:textId="1D0AB506" w:rsidR="00F23526" w:rsidRDefault="00F23526" w:rsidP="00F2352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 want to serve tea/coffee and cake afterwards – offers of cake greatly appreciated!</w:t>
            </w:r>
          </w:p>
          <w:p w14:paraId="377EC68B" w14:textId="77777777" w:rsidR="00F23526" w:rsidRPr="00D74855" w:rsidRDefault="00F23526" w:rsidP="00F23526">
            <w:pPr>
              <w:rPr>
                <w:rFonts w:cstheme="minorHAnsi"/>
                <w:sz w:val="24"/>
                <w:szCs w:val="24"/>
              </w:rPr>
            </w:pPr>
          </w:p>
          <w:bookmarkEnd w:id="8"/>
          <w:bookmarkEnd w:id="9"/>
          <w:bookmarkEnd w:id="10"/>
          <w:p w14:paraId="52551A82" w14:textId="77777777" w:rsidR="00191661" w:rsidRDefault="00191661" w:rsidP="00191661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319F4E9B" w14:textId="4102076A" w:rsidR="00D74855" w:rsidRDefault="00D74855" w:rsidP="00D7485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All Souls – Sunday November 2</w:t>
            </w:r>
            <w:r w:rsidRPr="00D74855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nd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at 4pm</w:t>
            </w:r>
          </w:p>
          <w:p w14:paraId="0D303869" w14:textId="7D947D3E" w:rsidR="00D74855" w:rsidRDefault="00D74855" w:rsidP="00D74855">
            <w:pPr>
              <w:rPr>
                <w:rFonts w:cstheme="minorHAnsi"/>
                <w:sz w:val="24"/>
                <w:szCs w:val="24"/>
              </w:rPr>
            </w:pPr>
            <w:r w:rsidRPr="00F23526">
              <w:rPr>
                <w:rFonts w:cstheme="minorHAnsi"/>
                <w:sz w:val="24"/>
                <w:szCs w:val="24"/>
              </w:rPr>
              <w:t xml:space="preserve">Our annual service to remember </w:t>
            </w:r>
            <w:r w:rsidR="00F23526">
              <w:rPr>
                <w:rFonts w:cstheme="minorHAnsi"/>
                <w:sz w:val="24"/>
                <w:szCs w:val="24"/>
              </w:rPr>
              <w:t xml:space="preserve">those who have died </w:t>
            </w:r>
            <w:r w:rsidRPr="00F23526">
              <w:rPr>
                <w:rFonts w:cstheme="minorHAnsi"/>
                <w:sz w:val="24"/>
                <w:szCs w:val="24"/>
              </w:rPr>
              <w:t>will be at 4pm on 2</w:t>
            </w:r>
            <w:r w:rsidRPr="00F23526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F23526">
              <w:rPr>
                <w:rFonts w:cstheme="minorHAnsi"/>
                <w:sz w:val="24"/>
                <w:szCs w:val="24"/>
              </w:rPr>
              <w:t xml:space="preserve"> November. There are lists of names at the back of church – please check them so we can make sure </w:t>
            </w:r>
            <w:r w:rsidR="00F23526" w:rsidRPr="00F23526">
              <w:rPr>
                <w:rFonts w:cstheme="minorHAnsi"/>
                <w:sz w:val="24"/>
                <w:szCs w:val="24"/>
              </w:rPr>
              <w:t>your loved ones are included.</w:t>
            </w:r>
          </w:p>
          <w:p w14:paraId="3DA9BD7E" w14:textId="144CEC87" w:rsidR="00F23526" w:rsidRPr="00F23526" w:rsidRDefault="00F23526" w:rsidP="00D748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 are sending invitations to the families of everyone whose funeral has taken place here in the past 12 months but if you know of anyone who has lost </w:t>
            </w:r>
            <w:proofErr w:type="gramStart"/>
            <w:r>
              <w:rPr>
                <w:rFonts w:cstheme="minorHAnsi"/>
                <w:sz w:val="24"/>
                <w:szCs w:val="24"/>
              </w:rPr>
              <w:t>someone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please do extend an invitation to them too.</w:t>
            </w:r>
          </w:p>
          <w:p w14:paraId="68FDB039" w14:textId="536EEE90" w:rsidR="00D74855" w:rsidRPr="00D74855" w:rsidRDefault="00D74855" w:rsidP="00D74855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  <w:p w14:paraId="0379A937" w14:textId="6D5D5C00" w:rsidR="00D74855" w:rsidRDefault="00D74855" w:rsidP="00D74855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6E77C2D0" w14:textId="77777777" w:rsidR="00D74855" w:rsidRDefault="00D74855" w:rsidP="00191661">
            <w:pPr>
              <w:rPr>
                <w:rFonts w:cstheme="minorHAnsi"/>
                <w:sz w:val="16"/>
                <w:szCs w:val="16"/>
              </w:rPr>
            </w:pPr>
          </w:p>
          <w:p w14:paraId="6459855F" w14:textId="77777777" w:rsidR="00BC4C36" w:rsidRDefault="00BC4C36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b/>
                <w:bCs/>
                <w:sz w:val="24"/>
                <w:szCs w:val="24"/>
                <w:u w:val="single"/>
              </w:rPr>
              <w:t>Church contacts</w:t>
            </w:r>
          </w:p>
          <w:p w14:paraId="595E75E3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Priest in charge</w:t>
            </w:r>
            <w:r w:rsidRPr="00F23406">
              <w:rPr>
                <w:rFonts w:cstheme="minorHAnsi"/>
                <w:sz w:val="24"/>
                <w:szCs w:val="24"/>
              </w:rPr>
              <w:t xml:space="preserve"> Revd Rachael Dines</w:t>
            </w:r>
          </w:p>
          <w:p w14:paraId="17DD6048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 xml:space="preserve">revd.rachael.dines@gmail.com </w:t>
            </w:r>
          </w:p>
          <w:p w14:paraId="22C36354" w14:textId="77777777" w:rsidR="00BC4C36" w:rsidRPr="00F23406" w:rsidRDefault="00BC4C36" w:rsidP="00BC4C36">
            <w:pPr>
              <w:rPr>
                <w:rFonts w:ascii="Calibri" w:hAnsi="Calibri" w:cs="Calibr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01665 497631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Pr="00F23406">
              <w:rPr>
                <w:rFonts w:ascii="Calibri" w:hAnsi="Calibri" w:cs="Calibri"/>
                <w:sz w:val="24"/>
                <w:szCs w:val="24"/>
              </w:rPr>
              <w:t>07763 211901</w:t>
            </w:r>
          </w:p>
          <w:p w14:paraId="3CC657B2" w14:textId="77777777" w:rsidR="00BC4C36" w:rsidRDefault="00BC4C36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3406">
              <w:rPr>
                <w:rFonts w:cstheme="minorHAnsi"/>
                <w:i/>
                <w:iCs/>
                <w:sz w:val="24"/>
                <w:szCs w:val="24"/>
              </w:rPr>
              <w:t>Please note - Rachael’s rest day is Tuesday</w:t>
            </w:r>
          </w:p>
          <w:p w14:paraId="66971D86" w14:textId="77777777" w:rsidR="00F949F7" w:rsidRPr="00F23406" w:rsidRDefault="00F949F7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1F1AC3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</w:t>
            </w:r>
          </w:p>
          <w:p w14:paraId="64526F2C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Anthony Reay – 07429 929537</w:t>
            </w:r>
          </w:p>
          <w:p w14:paraId="497FDE00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Sheila Orgill (also Parish Safeguarding Officer) – 07484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825203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478DF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Reader</w:t>
            </w:r>
            <w:r w:rsidRPr="00F23406">
              <w:rPr>
                <w:rFonts w:cstheme="minorHAnsi"/>
                <w:sz w:val="24"/>
                <w:szCs w:val="24"/>
              </w:rPr>
              <w:t xml:space="preserve"> Cynthia Bishop – 07498 182350</w:t>
            </w:r>
          </w:p>
          <w:p w14:paraId="144DD8CF" w14:textId="77777777" w:rsidR="00BC4C36" w:rsidRDefault="00BC4C36" w:rsidP="00BC4C36">
            <w:r>
              <w:rPr>
                <w:rFonts w:cstheme="minorHAnsi"/>
                <w:sz w:val="24"/>
                <w:szCs w:val="24"/>
                <w:u w:val="single"/>
              </w:rPr>
              <w:t>W</w:t>
            </w:r>
            <w:r w:rsidRPr="007916D7">
              <w:rPr>
                <w:rFonts w:cstheme="minorHAnsi"/>
                <w:sz w:val="24"/>
                <w:szCs w:val="24"/>
                <w:u w:val="single"/>
              </w:rPr>
              <w:t>ebsite</w:t>
            </w:r>
            <w:r w:rsidRPr="00F23406">
              <w:rPr>
                <w:rFonts w:cstheme="minorHAnsi"/>
                <w:sz w:val="24"/>
                <w:szCs w:val="24"/>
              </w:rPr>
              <w:t xml:space="preserve"> </w:t>
            </w:r>
            <w:hyperlink r:id="rId7" w:history="1">
              <w:r w:rsidRPr="00F23406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https://www.achurchnearyou.com/church/16282/</w:t>
              </w:r>
            </w:hyperlink>
          </w:p>
          <w:p w14:paraId="09832FDB" w14:textId="77777777" w:rsidR="00BC4C36" w:rsidRDefault="00BC4C36" w:rsidP="00BC4C36">
            <w:r>
              <w:rPr>
                <w:u w:val="single"/>
              </w:rPr>
              <w:t>Facebook</w:t>
            </w:r>
            <w:r>
              <w:t xml:space="preserve"> St John the Divine </w:t>
            </w:r>
            <w:proofErr w:type="spellStart"/>
            <w:r>
              <w:t>Chevington</w:t>
            </w:r>
            <w:proofErr w:type="spellEnd"/>
          </w:p>
          <w:p w14:paraId="00719F90" w14:textId="77777777" w:rsidR="00F949F7" w:rsidRPr="005B7B11" w:rsidRDefault="00F949F7" w:rsidP="00BC4C36"/>
          <w:p w14:paraId="08CF8FF2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 St Cuthbert’s Amble</w:t>
            </w:r>
          </w:p>
          <w:p w14:paraId="1DD1F0E9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Richard Colson – 07724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687107</w:t>
            </w:r>
          </w:p>
          <w:p w14:paraId="07D20D89" w14:textId="13AD7183" w:rsidR="00E86013" w:rsidRPr="00E86013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Linda Williams – 07720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716794</w:t>
            </w:r>
            <w:bookmarkEnd w:id="11"/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20F0D"/>
    <w:rsid w:val="00021B2E"/>
    <w:rsid w:val="00025EFA"/>
    <w:rsid w:val="00030587"/>
    <w:rsid w:val="000328D9"/>
    <w:rsid w:val="00032AB6"/>
    <w:rsid w:val="0003323E"/>
    <w:rsid w:val="00033479"/>
    <w:rsid w:val="0003548F"/>
    <w:rsid w:val="00044B5F"/>
    <w:rsid w:val="00047C0F"/>
    <w:rsid w:val="000529EF"/>
    <w:rsid w:val="00052BF7"/>
    <w:rsid w:val="00052DC5"/>
    <w:rsid w:val="00054CEA"/>
    <w:rsid w:val="000563E6"/>
    <w:rsid w:val="00061D10"/>
    <w:rsid w:val="0006744C"/>
    <w:rsid w:val="00067AF1"/>
    <w:rsid w:val="00070282"/>
    <w:rsid w:val="000719D6"/>
    <w:rsid w:val="00074B7F"/>
    <w:rsid w:val="00082165"/>
    <w:rsid w:val="00082B4B"/>
    <w:rsid w:val="00083711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7572"/>
    <w:rsid w:val="00175B42"/>
    <w:rsid w:val="001819B5"/>
    <w:rsid w:val="001825DB"/>
    <w:rsid w:val="00184988"/>
    <w:rsid w:val="001903CD"/>
    <w:rsid w:val="00191661"/>
    <w:rsid w:val="00192E91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2010FE"/>
    <w:rsid w:val="00201623"/>
    <w:rsid w:val="00207A21"/>
    <w:rsid w:val="0021007E"/>
    <w:rsid w:val="00211E88"/>
    <w:rsid w:val="0021354F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56D1"/>
    <w:rsid w:val="00246336"/>
    <w:rsid w:val="0025403A"/>
    <w:rsid w:val="0026025B"/>
    <w:rsid w:val="00262BEA"/>
    <w:rsid w:val="0027033E"/>
    <w:rsid w:val="0027110D"/>
    <w:rsid w:val="002716D6"/>
    <w:rsid w:val="00282552"/>
    <w:rsid w:val="00283F72"/>
    <w:rsid w:val="00293C17"/>
    <w:rsid w:val="002A1B47"/>
    <w:rsid w:val="002A1F15"/>
    <w:rsid w:val="002A435A"/>
    <w:rsid w:val="002A473E"/>
    <w:rsid w:val="002B0E27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7D41"/>
    <w:rsid w:val="0038074B"/>
    <w:rsid w:val="0038350C"/>
    <w:rsid w:val="003865D8"/>
    <w:rsid w:val="0038672B"/>
    <w:rsid w:val="00386E69"/>
    <w:rsid w:val="00390227"/>
    <w:rsid w:val="00391F8D"/>
    <w:rsid w:val="0039371F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578B"/>
    <w:rsid w:val="00425CB8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62F8C"/>
    <w:rsid w:val="004662EA"/>
    <w:rsid w:val="00466CD6"/>
    <w:rsid w:val="00466EE1"/>
    <w:rsid w:val="00475394"/>
    <w:rsid w:val="00476199"/>
    <w:rsid w:val="00482D97"/>
    <w:rsid w:val="00484648"/>
    <w:rsid w:val="00491036"/>
    <w:rsid w:val="004971CF"/>
    <w:rsid w:val="004A4DEE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32062"/>
    <w:rsid w:val="005331CB"/>
    <w:rsid w:val="00533360"/>
    <w:rsid w:val="00534C9A"/>
    <w:rsid w:val="00540553"/>
    <w:rsid w:val="00541C6D"/>
    <w:rsid w:val="00541D90"/>
    <w:rsid w:val="00542FC2"/>
    <w:rsid w:val="00543AE4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B7B11"/>
    <w:rsid w:val="005C0003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2CF4"/>
    <w:rsid w:val="00655B4A"/>
    <w:rsid w:val="006607E4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81EDE"/>
    <w:rsid w:val="0068256C"/>
    <w:rsid w:val="0068350B"/>
    <w:rsid w:val="00693684"/>
    <w:rsid w:val="00694AD3"/>
    <w:rsid w:val="00694C1E"/>
    <w:rsid w:val="006A5330"/>
    <w:rsid w:val="006B3A79"/>
    <w:rsid w:val="006B60CA"/>
    <w:rsid w:val="006B716E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433F"/>
    <w:rsid w:val="006F4BC0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4016B"/>
    <w:rsid w:val="00741CEA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806B03"/>
    <w:rsid w:val="008076C8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C5A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C0305"/>
    <w:rsid w:val="008C085C"/>
    <w:rsid w:val="008C5E00"/>
    <w:rsid w:val="008D01E8"/>
    <w:rsid w:val="008E2D32"/>
    <w:rsid w:val="008E6945"/>
    <w:rsid w:val="008F77C7"/>
    <w:rsid w:val="009023C8"/>
    <w:rsid w:val="00904F88"/>
    <w:rsid w:val="00905FE9"/>
    <w:rsid w:val="0091478D"/>
    <w:rsid w:val="00921C09"/>
    <w:rsid w:val="00922854"/>
    <w:rsid w:val="0092413C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921"/>
    <w:rsid w:val="009C66BF"/>
    <w:rsid w:val="009D0E50"/>
    <w:rsid w:val="009D2DD4"/>
    <w:rsid w:val="009E04F6"/>
    <w:rsid w:val="009E062E"/>
    <w:rsid w:val="009E0850"/>
    <w:rsid w:val="009E5745"/>
    <w:rsid w:val="009E5BE7"/>
    <w:rsid w:val="009F0B77"/>
    <w:rsid w:val="009F3896"/>
    <w:rsid w:val="009F594F"/>
    <w:rsid w:val="009F67B2"/>
    <w:rsid w:val="009F7E60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61BA"/>
    <w:rsid w:val="00A66677"/>
    <w:rsid w:val="00A66D22"/>
    <w:rsid w:val="00A73746"/>
    <w:rsid w:val="00A8379D"/>
    <w:rsid w:val="00A83AF8"/>
    <w:rsid w:val="00A8633F"/>
    <w:rsid w:val="00A86ECB"/>
    <w:rsid w:val="00A966D8"/>
    <w:rsid w:val="00A97CE9"/>
    <w:rsid w:val="00AA096C"/>
    <w:rsid w:val="00AA6D3A"/>
    <w:rsid w:val="00AB1EFB"/>
    <w:rsid w:val="00AB3347"/>
    <w:rsid w:val="00AB4DE7"/>
    <w:rsid w:val="00AC579E"/>
    <w:rsid w:val="00AD0017"/>
    <w:rsid w:val="00AE0D04"/>
    <w:rsid w:val="00AE1F3B"/>
    <w:rsid w:val="00AE3C76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210B9"/>
    <w:rsid w:val="00B2127F"/>
    <w:rsid w:val="00B216B8"/>
    <w:rsid w:val="00B22C5D"/>
    <w:rsid w:val="00B23CA5"/>
    <w:rsid w:val="00B25512"/>
    <w:rsid w:val="00B270C4"/>
    <w:rsid w:val="00B31741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58AE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B0789"/>
    <w:rsid w:val="00BB4814"/>
    <w:rsid w:val="00BB55A1"/>
    <w:rsid w:val="00BB561F"/>
    <w:rsid w:val="00BB7C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63331"/>
    <w:rsid w:val="00C6468C"/>
    <w:rsid w:val="00C75A4D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E312E"/>
    <w:rsid w:val="00CE57D1"/>
    <w:rsid w:val="00CF1BEB"/>
    <w:rsid w:val="00CF5768"/>
    <w:rsid w:val="00D02FF0"/>
    <w:rsid w:val="00D0394F"/>
    <w:rsid w:val="00D07D60"/>
    <w:rsid w:val="00D10EEC"/>
    <w:rsid w:val="00D12488"/>
    <w:rsid w:val="00D12D84"/>
    <w:rsid w:val="00D13A29"/>
    <w:rsid w:val="00D22EA2"/>
    <w:rsid w:val="00D25AAA"/>
    <w:rsid w:val="00D25C76"/>
    <w:rsid w:val="00D301F8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4855"/>
    <w:rsid w:val="00D752BE"/>
    <w:rsid w:val="00D76056"/>
    <w:rsid w:val="00D76917"/>
    <w:rsid w:val="00D93668"/>
    <w:rsid w:val="00D966C9"/>
    <w:rsid w:val="00D97883"/>
    <w:rsid w:val="00DA198C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AA7"/>
    <w:rsid w:val="00E002D4"/>
    <w:rsid w:val="00E1159C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5702"/>
    <w:rsid w:val="00E557B4"/>
    <w:rsid w:val="00E57EE8"/>
    <w:rsid w:val="00E61CF2"/>
    <w:rsid w:val="00E6600E"/>
    <w:rsid w:val="00E66AB9"/>
    <w:rsid w:val="00E729DD"/>
    <w:rsid w:val="00E81C8C"/>
    <w:rsid w:val="00E83E13"/>
    <w:rsid w:val="00E86013"/>
    <w:rsid w:val="00E87070"/>
    <w:rsid w:val="00E908E2"/>
    <w:rsid w:val="00E96B5E"/>
    <w:rsid w:val="00EA15F1"/>
    <w:rsid w:val="00EA2D14"/>
    <w:rsid w:val="00EB0A7D"/>
    <w:rsid w:val="00EB2325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125BC"/>
    <w:rsid w:val="00F13B05"/>
    <w:rsid w:val="00F16F0A"/>
    <w:rsid w:val="00F21815"/>
    <w:rsid w:val="00F23406"/>
    <w:rsid w:val="00F23526"/>
    <w:rsid w:val="00F242F2"/>
    <w:rsid w:val="00F2522C"/>
    <w:rsid w:val="00F300A3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745E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C1584"/>
    <w:rsid w:val="00FC37AD"/>
    <w:rsid w:val="00FC6051"/>
    <w:rsid w:val="00FC6FD3"/>
    <w:rsid w:val="00FC7E8D"/>
    <w:rsid w:val="00FD0FD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hurchnearyou.com/church/162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3</cp:revision>
  <cp:lastPrinted>2025-07-25T10:46:00Z</cp:lastPrinted>
  <dcterms:created xsi:type="dcterms:W3CDTF">2025-09-25T18:25:00Z</dcterms:created>
  <dcterms:modified xsi:type="dcterms:W3CDTF">2025-09-25T18:41:00Z</dcterms:modified>
</cp:coreProperties>
</file>