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Fradley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28"/>
          <w:szCs w:val="28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28"/>
          <w:szCs w:val="28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cs="Lucida Handwriting"/>
          <w:b/>
          <w:bCs/>
          <w:color w:val="000000"/>
          <w:kern w:val="2"/>
          <w:sz w:val="96"/>
          <w:szCs w:val="96"/>
        </w:rPr>
      </w:pPr>
      <w:r>
        <w:rPr/>
        <w:drawing>
          <wp:inline distT="0" distB="0" distL="0" distR="0">
            <wp:extent cx="4352925" cy="3867150"/>
            <wp:effectExtent l="0" t="0" r="0" b="0"/>
            <wp:docPr id="1" name="Picture 4" descr="C:\Users\Elizabeth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Elizabeth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>2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>9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  <w:vertAlign w:val="superscript"/>
        </w:rPr>
        <w:t>th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 March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color w:val="C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C00000"/>
          <w:kern w:val="2"/>
          <w:sz w:val="96"/>
          <w:szCs w:val="96"/>
        </w:rPr>
        <w:t>10.30am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kern w:val="2"/>
          <w:sz w:val="96"/>
          <w:szCs w:val="96"/>
        </w:rPr>
        <w:t>Family Communion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Calibri" w:ascii="Comic Sans MS" w:hAnsi="Comic Sans MS"/>
          <w:b/>
          <w:bCs/>
          <w:kern w:val="2"/>
          <w:sz w:val="56"/>
          <w:szCs w:val="56"/>
        </w:rPr>
        <w:t>and distribution of Palm Crosses</w:t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thickThinSmallGap" w:sz="48" w:space="24" w:color="C00000"/>
        <w:left w:val="thickThinSmallGap" w:sz="48" w:space="24" w:color="C00000"/>
        <w:bottom w:val="thickThinSmallGap" w:sz="48" w:space="24" w:color="C00000"/>
        <w:right w:val="thickThinSmallGap" w:sz="48" w:space="24" w:color="C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57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0577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7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553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F26EEEB-A909-46EC-AB93-2BA8429D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14</Words>
  <Characters>84</Characters>
  <CharactersWithSpaces>95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2024-03-14T08:46:00Z</dcterms:created>
  <dc:creator>Elizabeth</dc:creator>
  <dc:description/>
  <dc:language>en-GB</dc:language>
  <cp:lastModifiedBy/>
  <cp:lastPrinted>2023-03-18T08:53:00Z</cp:lastPrinted>
  <dcterms:modified xsi:type="dcterms:W3CDTF">2026-02-05T15:01:05Z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